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F33492"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5D11B6">
        <w:rPr>
          <w:rFonts w:ascii="Times New Roman" w:hAnsi="Times New Roman" w:cs="Times New Roman"/>
          <w:szCs w:val="28"/>
        </w:rPr>
        <w:t xml:space="preserve">              23  апрел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5D11B6">
        <w:rPr>
          <w:rFonts w:ascii="Times New Roman" w:hAnsi="Times New Roman" w:cs="Times New Roman"/>
          <w:szCs w:val="28"/>
        </w:rPr>
        <w:t>5</w:t>
      </w:r>
      <w:r w:rsidRPr="00256012">
        <w:rPr>
          <w:rFonts w:ascii="Times New Roman" w:hAnsi="Times New Roman" w:cs="Times New Roman"/>
          <w:szCs w:val="28"/>
        </w:rPr>
        <w:t xml:space="preserve"> год  №  </w:t>
      </w:r>
      <w:r w:rsidR="005D11B6">
        <w:rPr>
          <w:rFonts w:ascii="Times New Roman" w:hAnsi="Times New Roman" w:cs="Times New Roman"/>
          <w:szCs w:val="28"/>
        </w:rPr>
        <w:t>9</w:t>
      </w: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АДМИНИСТРАЦИЯ</w:t>
      </w: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ВЕРХ-УРЮМСКОГО СЕЛЬСОВЕТА</w:t>
      </w: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ЗДВИНСКОГО РАЙОНА НОВОСИБИРСКОЙ ОБЛАСТИ</w:t>
      </w:r>
    </w:p>
    <w:p w:rsidR="005D11B6" w:rsidRPr="005D11B6" w:rsidRDefault="005D11B6" w:rsidP="005D11B6">
      <w:pPr>
        <w:pStyle w:val="a4"/>
        <w:jc w:val="center"/>
        <w:rPr>
          <w:rFonts w:ascii="Times New Roman" w:hAnsi="Times New Roman" w:cs="Times New Roman"/>
          <w:sz w:val="24"/>
          <w:szCs w:val="24"/>
        </w:rPr>
      </w:pPr>
    </w:p>
    <w:p w:rsidR="005D11B6" w:rsidRPr="005D11B6" w:rsidRDefault="005D11B6" w:rsidP="005D11B6">
      <w:pPr>
        <w:pStyle w:val="a4"/>
        <w:jc w:val="center"/>
        <w:rPr>
          <w:rFonts w:ascii="Times New Roman" w:hAnsi="Times New Roman" w:cs="Times New Roman"/>
          <w:sz w:val="24"/>
          <w:szCs w:val="24"/>
        </w:rPr>
      </w:pP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ПОСТАНОВЛЕНИЕ</w:t>
      </w:r>
    </w:p>
    <w:p w:rsidR="005D11B6" w:rsidRPr="005D11B6" w:rsidRDefault="005D11B6" w:rsidP="005D11B6">
      <w:pPr>
        <w:pStyle w:val="a4"/>
        <w:jc w:val="center"/>
        <w:rPr>
          <w:rFonts w:ascii="Times New Roman" w:hAnsi="Times New Roman" w:cs="Times New Roman"/>
          <w:sz w:val="24"/>
          <w:szCs w:val="24"/>
        </w:rPr>
      </w:pP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От  21.04.2025      №  20-па</w:t>
      </w:r>
    </w:p>
    <w:p w:rsidR="005D11B6" w:rsidRPr="005D11B6" w:rsidRDefault="005D11B6" w:rsidP="005D11B6">
      <w:pPr>
        <w:pStyle w:val="a4"/>
        <w:jc w:val="center"/>
        <w:rPr>
          <w:rFonts w:ascii="Times New Roman" w:hAnsi="Times New Roman" w:cs="Times New Roman"/>
          <w:sz w:val="24"/>
          <w:szCs w:val="24"/>
        </w:rPr>
      </w:pP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Об утверждении схемы размещения нестационарных торговых объектов</w:t>
      </w:r>
    </w:p>
    <w:p w:rsidR="005D11B6" w:rsidRPr="005D11B6" w:rsidRDefault="005D11B6" w:rsidP="005D11B6">
      <w:pPr>
        <w:pStyle w:val="a4"/>
        <w:jc w:val="center"/>
        <w:rPr>
          <w:rFonts w:ascii="Times New Roman" w:hAnsi="Times New Roman" w:cs="Times New Roman"/>
          <w:sz w:val="24"/>
          <w:szCs w:val="24"/>
        </w:rPr>
      </w:pPr>
      <w:r w:rsidRPr="005D11B6">
        <w:rPr>
          <w:rFonts w:ascii="Times New Roman" w:hAnsi="Times New Roman" w:cs="Times New Roman"/>
          <w:sz w:val="24"/>
          <w:szCs w:val="24"/>
        </w:rPr>
        <w:t>на территории Верх-Урюмского сельсовета Здвинского района Новосибирской области</w:t>
      </w:r>
    </w:p>
    <w:p w:rsidR="005D11B6" w:rsidRPr="005D11B6" w:rsidRDefault="005D11B6" w:rsidP="005D11B6">
      <w:pPr>
        <w:pStyle w:val="a4"/>
        <w:jc w:val="center"/>
        <w:rPr>
          <w:rFonts w:ascii="Times New Roman" w:hAnsi="Times New Roman" w:cs="Times New Roman"/>
          <w:sz w:val="24"/>
          <w:szCs w:val="24"/>
        </w:rPr>
      </w:pPr>
    </w:p>
    <w:p w:rsidR="005D11B6" w:rsidRPr="005D11B6" w:rsidRDefault="005D11B6" w:rsidP="005D11B6">
      <w:pPr>
        <w:jc w:val="both"/>
        <w:rPr>
          <w:rFonts w:ascii="Times New Roman" w:hAnsi="Times New Roman" w:cs="Times New Roman"/>
          <w:sz w:val="28"/>
          <w:szCs w:val="28"/>
        </w:rPr>
      </w:pPr>
      <w:r>
        <w:rPr>
          <w:sz w:val="28"/>
          <w:szCs w:val="28"/>
        </w:rPr>
        <w:t xml:space="preserve">     В соответствии с Федеральным законом от 06.10.2003 № 131-ФЗ «Об </w:t>
      </w:r>
      <w:r w:rsidRPr="005D11B6">
        <w:rPr>
          <w:rFonts w:ascii="Times New Roman" w:hAnsi="Times New Roman" w:cs="Times New Roman"/>
          <w:sz w:val="28"/>
          <w:szCs w:val="28"/>
        </w:rPr>
        <w:t>общих принципах организации местного самоуправления в Российской Федерации», Уставом Верх-Урюмского сельсовета Здвинского района Новосибирской области и в целях упорядочения организации работы и размещения нестационарных объектов мелкорозничной торговой сети на территории Верх-Урюмского сельсовета:</w:t>
      </w:r>
    </w:p>
    <w:p w:rsidR="005D11B6" w:rsidRPr="005D11B6" w:rsidRDefault="005D11B6" w:rsidP="005D11B6">
      <w:pPr>
        <w:pStyle w:val="a4"/>
        <w:rPr>
          <w:rFonts w:ascii="Times New Roman" w:hAnsi="Times New Roman" w:cs="Times New Roman"/>
          <w:sz w:val="24"/>
          <w:szCs w:val="24"/>
        </w:rPr>
      </w:pPr>
      <w:r>
        <w:rPr>
          <w:rFonts w:ascii="Times New Roman" w:hAnsi="Times New Roman" w:cs="Times New Roman"/>
        </w:rPr>
        <w:t>1.</w:t>
      </w:r>
      <w:r w:rsidRPr="005D11B6">
        <w:rPr>
          <w:rFonts w:ascii="Times New Roman" w:hAnsi="Times New Roman" w:cs="Times New Roman"/>
        </w:rPr>
        <w:t>Утвердить схему размещения нестационарных торговых объектов на</w:t>
      </w:r>
      <w:r>
        <w:t xml:space="preserve"> </w:t>
      </w:r>
      <w:r w:rsidRPr="005D11B6">
        <w:rPr>
          <w:rFonts w:ascii="Times New Roman" w:hAnsi="Times New Roman" w:cs="Times New Roman"/>
          <w:sz w:val="24"/>
          <w:szCs w:val="24"/>
        </w:rPr>
        <w:t>территории Верх-Урюмского сельсовета,  согласно приложения №1.</w:t>
      </w:r>
    </w:p>
    <w:p w:rsidR="005D11B6" w:rsidRPr="005D11B6" w:rsidRDefault="005D11B6" w:rsidP="005D11B6">
      <w:pPr>
        <w:pStyle w:val="a4"/>
        <w:rPr>
          <w:rFonts w:ascii="Times New Roman" w:hAnsi="Times New Roman" w:cs="Times New Roman"/>
          <w:sz w:val="24"/>
          <w:szCs w:val="24"/>
        </w:rPr>
      </w:pPr>
      <w:r>
        <w:rPr>
          <w:rFonts w:ascii="Times New Roman" w:hAnsi="Times New Roman" w:cs="Times New Roman"/>
          <w:sz w:val="24"/>
          <w:szCs w:val="24"/>
        </w:rPr>
        <w:t>2.</w:t>
      </w:r>
      <w:r w:rsidRPr="005D11B6">
        <w:rPr>
          <w:rFonts w:ascii="Times New Roman" w:hAnsi="Times New Roman" w:cs="Times New Roman"/>
          <w:sz w:val="24"/>
          <w:szCs w:val="24"/>
        </w:rPr>
        <w:t>Утвердить графическую схему размещения нестационарных торговых объектов, согласно приложения № 2</w:t>
      </w:r>
    </w:p>
    <w:p w:rsidR="005D11B6" w:rsidRPr="005D11B6" w:rsidRDefault="005D11B6" w:rsidP="005D11B6">
      <w:pPr>
        <w:pStyle w:val="a4"/>
        <w:rPr>
          <w:rFonts w:ascii="Times New Roman" w:hAnsi="Times New Roman" w:cs="Times New Roman"/>
          <w:sz w:val="24"/>
          <w:szCs w:val="24"/>
        </w:rPr>
      </w:pPr>
      <w:r>
        <w:rPr>
          <w:rFonts w:ascii="Times New Roman" w:hAnsi="Times New Roman" w:cs="Times New Roman"/>
          <w:sz w:val="24"/>
          <w:szCs w:val="24"/>
        </w:rPr>
        <w:t>3.</w:t>
      </w:r>
      <w:r w:rsidRPr="005D11B6">
        <w:rPr>
          <w:rFonts w:ascii="Times New Roman" w:hAnsi="Times New Roman" w:cs="Times New Roman"/>
          <w:sz w:val="24"/>
          <w:szCs w:val="24"/>
        </w:rPr>
        <w:t>Постановление администрации Верх-Урюмского сельсовета от 26.10.2018 № 65-па «Об утверждении схемы размещения нестационарных торговых объектов на территории Верх-Урюмского сельсовета Здвинского района Новосибирской области» признать утратившим силу.</w:t>
      </w:r>
    </w:p>
    <w:p w:rsidR="005D11B6" w:rsidRPr="005D11B6" w:rsidRDefault="005D11B6" w:rsidP="005D11B6">
      <w:pPr>
        <w:pStyle w:val="a4"/>
        <w:rPr>
          <w:rFonts w:ascii="Times New Roman" w:hAnsi="Times New Roman" w:cs="Times New Roman"/>
          <w:sz w:val="24"/>
          <w:szCs w:val="24"/>
        </w:rPr>
      </w:pPr>
      <w:r>
        <w:rPr>
          <w:rFonts w:ascii="Times New Roman" w:hAnsi="Times New Roman" w:cs="Times New Roman"/>
          <w:sz w:val="24"/>
          <w:szCs w:val="24"/>
        </w:rPr>
        <w:t>4.</w:t>
      </w:r>
      <w:r w:rsidRPr="005D11B6">
        <w:rPr>
          <w:rFonts w:ascii="Times New Roman" w:hAnsi="Times New Roman" w:cs="Times New Roman"/>
          <w:sz w:val="24"/>
          <w:szCs w:val="24"/>
        </w:rPr>
        <w:t>Опубликовать постановление в периодическом печатном издании органа местного самоуправления «Вестник Верх-Урюмского  сельсовета».</w:t>
      </w:r>
    </w:p>
    <w:p w:rsidR="005D11B6" w:rsidRPr="005D11B6" w:rsidRDefault="005D11B6" w:rsidP="005D11B6">
      <w:pPr>
        <w:pStyle w:val="a4"/>
        <w:rPr>
          <w:rFonts w:ascii="Times New Roman" w:hAnsi="Times New Roman" w:cs="Times New Roman"/>
          <w:sz w:val="24"/>
          <w:szCs w:val="24"/>
        </w:rPr>
      </w:pPr>
    </w:p>
    <w:p w:rsidR="005D11B6" w:rsidRPr="005D11B6" w:rsidRDefault="005D11B6" w:rsidP="005D11B6">
      <w:pPr>
        <w:pStyle w:val="a4"/>
        <w:rPr>
          <w:rFonts w:ascii="Times New Roman" w:hAnsi="Times New Roman" w:cs="Times New Roman"/>
          <w:sz w:val="24"/>
          <w:szCs w:val="24"/>
        </w:rPr>
      </w:pPr>
      <w:r>
        <w:rPr>
          <w:rFonts w:ascii="Times New Roman" w:hAnsi="Times New Roman" w:cs="Times New Roman"/>
          <w:sz w:val="24"/>
          <w:szCs w:val="24"/>
        </w:rPr>
        <w:t>5.</w:t>
      </w:r>
      <w:r w:rsidRPr="005D11B6">
        <w:rPr>
          <w:rFonts w:ascii="Times New Roman" w:hAnsi="Times New Roman" w:cs="Times New Roman"/>
          <w:sz w:val="24"/>
          <w:szCs w:val="24"/>
        </w:rPr>
        <w:t>Контроль за исполнением постановления оставляю за собой.</w:t>
      </w:r>
    </w:p>
    <w:p w:rsidR="005D11B6" w:rsidRPr="005D11B6" w:rsidRDefault="005D11B6" w:rsidP="005D11B6">
      <w:pPr>
        <w:pStyle w:val="a4"/>
        <w:rPr>
          <w:rFonts w:ascii="Times New Roman" w:hAnsi="Times New Roman" w:cs="Times New Roman"/>
          <w:sz w:val="24"/>
          <w:szCs w:val="24"/>
        </w:rPr>
      </w:pPr>
    </w:p>
    <w:p w:rsidR="005D11B6" w:rsidRPr="005D11B6" w:rsidRDefault="005D11B6" w:rsidP="005D11B6">
      <w:pPr>
        <w:pStyle w:val="a4"/>
        <w:rPr>
          <w:rFonts w:ascii="Times New Roman" w:hAnsi="Times New Roman" w:cs="Times New Roman"/>
          <w:sz w:val="24"/>
          <w:szCs w:val="24"/>
        </w:rPr>
      </w:pPr>
      <w:r w:rsidRPr="005D11B6">
        <w:rPr>
          <w:rFonts w:ascii="Times New Roman" w:hAnsi="Times New Roman" w:cs="Times New Roman"/>
          <w:sz w:val="24"/>
          <w:szCs w:val="24"/>
        </w:rPr>
        <w:t xml:space="preserve"> </w:t>
      </w:r>
    </w:p>
    <w:p w:rsidR="005D11B6" w:rsidRPr="005D11B6" w:rsidRDefault="005D11B6" w:rsidP="005D11B6">
      <w:pPr>
        <w:pStyle w:val="a4"/>
        <w:rPr>
          <w:rFonts w:ascii="Times New Roman" w:hAnsi="Times New Roman" w:cs="Times New Roman"/>
          <w:sz w:val="24"/>
          <w:szCs w:val="24"/>
        </w:rPr>
      </w:pPr>
    </w:p>
    <w:p w:rsidR="005D11B6" w:rsidRPr="005D11B6" w:rsidRDefault="005D11B6" w:rsidP="005D11B6">
      <w:pPr>
        <w:pStyle w:val="a4"/>
        <w:rPr>
          <w:rFonts w:ascii="Times New Roman" w:hAnsi="Times New Roman" w:cs="Times New Roman"/>
          <w:sz w:val="24"/>
          <w:szCs w:val="24"/>
        </w:rPr>
      </w:pPr>
      <w:r w:rsidRPr="005D11B6">
        <w:rPr>
          <w:rFonts w:ascii="Times New Roman" w:hAnsi="Times New Roman" w:cs="Times New Roman"/>
          <w:sz w:val="24"/>
          <w:szCs w:val="24"/>
        </w:rPr>
        <w:t>Глава Верх-Урюмского сельсовета</w:t>
      </w:r>
    </w:p>
    <w:p w:rsidR="005D11B6" w:rsidRPr="005D11B6" w:rsidRDefault="005D11B6" w:rsidP="005D11B6">
      <w:pPr>
        <w:pStyle w:val="a4"/>
        <w:rPr>
          <w:rFonts w:ascii="Times New Roman" w:hAnsi="Times New Roman" w:cs="Times New Roman"/>
          <w:sz w:val="24"/>
          <w:szCs w:val="24"/>
        </w:rPr>
      </w:pPr>
      <w:r w:rsidRPr="005D11B6">
        <w:rPr>
          <w:rFonts w:ascii="Times New Roman" w:hAnsi="Times New Roman" w:cs="Times New Roman"/>
          <w:sz w:val="24"/>
          <w:szCs w:val="24"/>
        </w:rPr>
        <w:t>Здвинского района Новосибирской области                             И.А.Морозов</w:t>
      </w:r>
    </w:p>
    <w:p w:rsidR="005D11B6" w:rsidRPr="005D11B6" w:rsidRDefault="005D11B6" w:rsidP="005D11B6">
      <w:pPr>
        <w:pStyle w:val="a4"/>
        <w:rPr>
          <w:rFonts w:ascii="Times New Roman" w:hAnsi="Times New Roman" w:cs="Times New Roman"/>
          <w:sz w:val="24"/>
          <w:szCs w:val="24"/>
        </w:rPr>
      </w:pPr>
    </w:p>
    <w:p w:rsidR="005D11B6" w:rsidRPr="005D11B6" w:rsidRDefault="005D11B6" w:rsidP="005D11B6">
      <w:pPr>
        <w:pStyle w:val="a4"/>
        <w:rPr>
          <w:rFonts w:ascii="Times New Roman" w:hAnsi="Times New Roman" w:cs="Times New Roman"/>
          <w:sz w:val="24"/>
          <w:szCs w:val="24"/>
        </w:rPr>
      </w:pPr>
    </w:p>
    <w:p w:rsidR="005D11B6" w:rsidRDefault="005D11B6" w:rsidP="005D11B6">
      <w:pPr>
        <w:jc w:val="center"/>
        <w:rPr>
          <w:sz w:val="28"/>
          <w:szCs w:val="28"/>
        </w:rPr>
      </w:pPr>
    </w:p>
    <w:p w:rsidR="005D11B6" w:rsidRDefault="005D11B6" w:rsidP="005D11B6">
      <w:pPr>
        <w:rPr>
          <w:sz w:val="28"/>
          <w:szCs w:val="28"/>
        </w:rPr>
      </w:pPr>
    </w:p>
    <w:p w:rsidR="005D11B6" w:rsidRDefault="005D11B6" w:rsidP="005D11B6">
      <w:pPr>
        <w:rPr>
          <w:b/>
          <w:sz w:val="28"/>
          <w:szCs w:val="28"/>
        </w:rPr>
        <w:sectPr w:rsidR="005D11B6" w:rsidSect="00060CCA">
          <w:pgSz w:w="11906" w:h="16838"/>
          <w:pgMar w:top="1134" w:right="851" w:bottom="1134" w:left="1701" w:header="709" w:footer="709" w:gutter="0"/>
          <w:cols w:space="708"/>
          <w:docGrid w:linePitch="360"/>
        </w:sectPr>
      </w:pPr>
    </w:p>
    <w:p w:rsidR="005D11B6" w:rsidRPr="005D11B6" w:rsidRDefault="005D11B6" w:rsidP="005D11B6">
      <w:pPr>
        <w:pStyle w:val="a4"/>
        <w:jc w:val="right"/>
        <w:rPr>
          <w:rFonts w:ascii="Times New Roman" w:hAnsi="Times New Roman" w:cs="Times New Roman"/>
          <w:szCs w:val="28"/>
        </w:rPr>
      </w:pPr>
      <w:r>
        <w:rPr>
          <w:b/>
        </w:rPr>
        <w:lastRenderedPageBreak/>
        <w:t xml:space="preserve">                                                                                                                                                </w:t>
      </w:r>
      <w:r w:rsidRPr="005D11B6">
        <w:rPr>
          <w:rFonts w:ascii="Times New Roman" w:hAnsi="Times New Roman" w:cs="Times New Roman"/>
          <w:szCs w:val="28"/>
        </w:rPr>
        <w:t>приложение № 1</w:t>
      </w:r>
    </w:p>
    <w:p w:rsidR="005D11B6" w:rsidRPr="005D11B6" w:rsidRDefault="005D11B6" w:rsidP="005D11B6">
      <w:pPr>
        <w:pStyle w:val="a4"/>
        <w:jc w:val="right"/>
        <w:rPr>
          <w:rFonts w:ascii="Times New Roman" w:hAnsi="Times New Roman" w:cs="Times New Roman"/>
          <w:szCs w:val="28"/>
        </w:rPr>
      </w:pPr>
      <w:r w:rsidRPr="005D11B6">
        <w:rPr>
          <w:rFonts w:ascii="Times New Roman" w:hAnsi="Times New Roman" w:cs="Times New Roman"/>
          <w:szCs w:val="28"/>
        </w:rPr>
        <w:t xml:space="preserve">                                                                                                                                                Утверждено</w:t>
      </w:r>
    </w:p>
    <w:p w:rsidR="005D11B6" w:rsidRPr="005D11B6" w:rsidRDefault="005D11B6" w:rsidP="005D11B6">
      <w:pPr>
        <w:pStyle w:val="a4"/>
        <w:jc w:val="right"/>
        <w:rPr>
          <w:rFonts w:ascii="Times New Roman" w:hAnsi="Times New Roman" w:cs="Times New Roman"/>
          <w:szCs w:val="28"/>
        </w:rPr>
      </w:pPr>
      <w:r w:rsidRPr="005D11B6">
        <w:rPr>
          <w:rFonts w:ascii="Times New Roman" w:hAnsi="Times New Roman" w:cs="Times New Roman"/>
          <w:szCs w:val="28"/>
        </w:rPr>
        <w:t xml:space="preserve">                                                                                                                                                постановлением администрации</w:t>
      </w:r>
    </w:p>
    <w:p w:rsidR="005D11B6" w:rsidRPr="005D11B6" w:rsidRDefault="005D11B6" w:rsidP="005D11B6">
      <w:pPr>
        <w:pStyle w:val="a4"/>
        <w:jc w:val="right"/>
        <w:rPr>
          <w:rFonts w:ascii="Times New Roman" w:hAnsi="Times New Roman" w:cs="Times New Roman"/>
          <w:szCs w:val="28"/>
        </w:rPr>
      </w:pPr>
      <w:r w:rsidRPr="005D11B6">
        <w:rPr>
          <w:rFonts w:ascii="Times New Roman" w:hAnsi="Times New Roman" w:cs="Times New Roman"/>
          <w:szCs w:val="28"/>
        </w:rPr>
        <w:t xml:space="preserve">                                                                                                                                                Верх-Урюмского сельсовета </w:t>
      </w:r>
    </w:p>
    <w:p w:rsidR="005D11B6" w:rsidRPr="005D11B6" w:rsidRDefault="005D11B6" w:rsidP="005D11B6">
      <w:pPr>
        <w:pStyle w:val="a4"/>
        <w:jc w:val="right"/>
        <w:rPr>
          <w:rFonts w:ascii="Times New Roman" w:hAnsi="Times New Roman" w:cs="Times New Roman"/>
          <w:szCs w:val="28"/>
        </w:rPr>
      </w:pPr>
      <w:r w:rsidRPr="005D11B6">
        <w:rPr>
          <w:rFonts w:ascii="Times New Roman" w:hAnsi="Times New Roman" w:cs="Times New Roman"/>
          <w:szCs w:val="28"/>
        </w:rPr>
        <w:t xml:space="preserve">                                                                                                                                                от 21.04.2025    № 20-па</w:t>
      </w:r>
    </w:p>
    <w:p w:rsidR="005D11B6" w:rsidRPr="005D11B6" w:rsidRDefault="005D11B6" w:rsidP="005D11B6">
      <w:pPr>
        <w:pStyle w:val="a4"/>
        <w:rPr>
          <w:rFonts w:ascii="Times New Roman" w:hAnsi="Times New Roman" w:cs="Times New Roman"/>
          <w:b/>
        </w:rPr>
      </w:pPr>
      <w:r w:rsidRPr="005D11B6">
        <w:rPr>
          <w:rFonts w:ascii="Times New Roman" w:hAnsi="Times New Roman" w:cs="Times New Roman"/>
          <w:b/>
        </w:rPr>
        <w:t xml:space="preserve">                                                                                                                                               </w:t>
      </w:r>
    </w:p>
    <w:p w:rsidR="005D11B6" w:rsidRPr="005D11B6" w:rsidRDefault="005D11B6" w:rsidP="005D11B6">
      <w:pPr>
        <w:pStyle w:val="a4"/>
        <w:jc w:val="center"/>
        <w:rPr>
          <w:rFonts w:ascii="Times New Roman" w:hAnsi="Times New Roman" w:cs="Times New Roman"/>
          <w:b/>
        </w:rPr>
      </w:pPr>
    </w:p>
    <w:p w:rsidR="005D11B6" w:rsidRPr="005D11B6" w:rsidRDefault="005D11B6" w:rsidP="005D11B6">
      <w:pPr>
        <w:pStyle w:val="a4"/>
        <w:jc w:val="center"/>
        <w:rPr>
          <w:rFonts w:ascii="Times New Roman" w:hAnsi="Times New Roman" w:cs="Times New Roman"/>
        </w:rPr>
      </w:pPr>
      <w:r w:rsidRPr="005D11B6">
        <w:rPr>
          <w:rFonts w:ascii="Times New Roman" w:hAnsi="Times New Roman" w:cs="Times New Roman"/>
        </w:rPr>
        <w:t>Схема</w:t>
      </w:r>
    </w:p>
    <w:p w:rsidR="005D11B6" w:rsidRPr="005D11B6" w:rsidRDefault="005D11B6" w:rsidP="005D11B6">
      <w:pPr>
        <w:pStyle w:val="a4"/>
        <w:jc w:val="center"/>
        <w:rPr>
          <w:rFonts w:ascii="Times New Roman" w:hAnsi="Times New Roman" w:cs="Times New Roman"/>
        </w:rPr>
      </w:pPr>
      <w:r w:rsidRPr="005D11B6">
        <w:rPr>
          <w:rFonts w:ascii="Times New Roman" w:hAnsi="Times New Roman" w:cs="Times New Roman"/>
        </w:rPr>
        <w:t>размещения нестационарных торговых объектов на территории Верх-Урюмского сельсовет</w:t>
      </w:r>
    </w:p>
    <w:p w:rsidR="005D11B6" w:rsidRPr="005D11B6" w:rsidRDefault="005D11B6" w:rsidP="005D11B6">
      <w:pPr>
        <w:pStyle w:val="a4"/>
        <w:jc w:val="center"/>
        <w:rPr>
          <w:rFonts w:ascii="Times New Roman" w:hAnsi="Times New Roman" w:cs="Times New Roman"/>
        </w:rPr>
      </w:pPr>
      <w:r w:rsidRPr="005D11B6">
        <w:rPr>
          <w:rFonts w:ascii="Times New Roman" w:hAnsi="Times New Roman" w:cs="Times New Roman"/>
        </w:rPr>
        <w:t>Здвинского района Новосибирской области</w:t>
      </w:r>
    </w:p>
    <w:p w:rsidR="005D11B6" w:rsidRDefault="005D11B6" w:rsidP="005D11B6">
      <w:pPr>
        <w:ind w:left="2700" w:hanging="2700"/>
        <w:jc w:val="center"/>
        <w:rPr>
          <w:sz w:val="28"/>
          <w:szCs w:val="28"/>
        </w:rPr>
      </w:pP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409"/>
        <w:gridCol w:w="1569"/>
        <w:gridCol w:w="1368"/>
        <w:gridCol w:w="1585"/>
        <w:gridCol w:w="1992"/>
        <w:gridCol w:w="2268"/>
        <w:gridCol w:w="1718"/>
      </w:tblGrid>
      <w:tr w:rsidR="005D11B6" w:rsidRPr="00B019DF" w:rsidTr="000D7257">
        <w:tc>
          <w:tcPr>
            <w:tcW w:w="675" w:type="dxa"/>
          </w:tcPr>
          <w:p w:rsidR="005D11B6" w:rsidRPr="00AD4E31" w:rsidRDefault="005D11B6" w:rsidP="000D7257">
            <w:pPr>
              <w:rPr>
                <w:sz w:val="20"/>
                <w:szCs w:val="20"/>
              </w:rPr>
            </w:pPr>
            <w:r w:rsidRPr="00AD4E31">
              <w:rPr>
                <w:sz w:val="20"/>
                <w:szCs w:val="20"/>
              </w:rPr>
              <w:t>№</w:t>
            </w:r>
          </w:p>
          <w:p w:rsidR="005D11B6" w:rsidRPr="00AD4E31" w:rsidRDefault="005D11B6" w:rsidP="000D7257">
            <w:pPr>
              <w:rPr>
                <w:sz w:val="20"/>
                <w:szCs w:val="20"/>
              </w:rPr>
            </w:pPr>
            <w:r w:rsidRPr="00AD4E31">
              <w:rPr>
                <w:sz w:val="20"/>
                <w:szCs w:val="20"/>
              </w:rPr>
              <w:t>п/п</w:t>
            </w:r>
          </w:p>
        </w:tc>
        <w:tc>
          <w:tcPr>
            <w:tcW w:w="2268" w:type="dxa"/>
          </w:tcPr>
          <w:p w:rsidR="005D11B6" w:rsidRPr="00AD4E31" w:rsidRDefault="005D11B6" w:rsidP="000D7257">
            <w:pPr>
              <w:rPr>
                <w:sz w:val="20"/>
                <w:szCs w:val="20"/>
              </w:rPr>
            </w:pPr>
            <w:r w:rsidRPr="00AD4E31">
              <w:rPr>
                <w:sz w:val="20"/>
                <w:szCs w:val="20"/>
              </w:rPr>
              <w:t xml:space="preserve">Адресные ориентиры </w:t>
            </w:r>
            <w:r>
              <w:rPr>
                <w:sz w:val="20"/>
                <w:szCs w:val="20"/>
              </w:rPr>
              <w:t xml:space="preserve">место размещения </w:t>
            </w:r>
            <w:r w:rsidRPr="00AD4E31">
              <w:rPr>
                <w:sz w:val="20"/>
                <w:szCs w:val="20"/>
              </w:rPr>
              <w:t>нестационарного торгового объекта</w:t>
            </w:r>
          </w:p>
        </w:tc>
        <w:tc>
          <w:tcPr>
            <w:tcW w:w="1409" w:type="dxa"/>
          </w:tcPr>
          <w:p w:rsidR="005D11B6" w:rsidRPr="00AD4E31" w:rsidRDefault="005D11B6" w:rsidP="000D7257">
            <w:pPr>
              <w:rPr>
                <w:sz w:val="20"/>
                <w:szCs w:val="20"/>
              </w:rPr>
            </w:pPr>
            <w:r w:rsidRPr="00AD4E31">
              <w:rPr>
                <w:sz w:val="20"/>
                <w:szCs w:val="20"/>
              </w:rPr>
              <w:t>Тип нестационарного торгового объекта</w:t>
            </w:r>
          </w:p>
        </w:tc>
        <w:tc>
          <w:tcPr>
            <w:tcW w:w="1569" w:type="dxa"/>
          </w:tcPr>
          <w:p w:rsidR="005D11B6" w:rsidRPr="00AD4E31" w:rsidRDefault="005D11B6" w:rsidP="000D7257">
            <w:pPr>
              <w:rPr>
                <w:sz w:val="20"/>
                <w:szCs w:val="20"/>
              </w:rPr>
            </w:pPr>
            <w:r w:rsidRPr="00AD4E31">
              <w:rPr>
                <w:sz w:val="20"/>
                <w:szCs w:val="20"/>
              </w:rPr>
              <w:t>Количество</w:t>
            </w:r>
          </w:p>
          <w:p w:rsidR="005D11B6" w:rsidRPr="00AD4E31" w:rsidRDefault="005D11B6" w:rsidP="000D7257">
            <w:pPr>
              <w:rPr>
                <w:sz w:val="20"/>
                <w:szCs w:val="20"/>
              </w:rPr>
            </w:pPr>
            <w:r w:rsidRPr="00AD4E31">
              <w:rPr>
                <w:sz w:val="20"/>
                <w:szCs w:val="20"/>
              </w:rPr>
              <w:t>нестационарных торговых объектов</w:t>
            </w:r>
          </w:p>
        </w:tc>
        <w:tc>
          <w:tcPr>
            <w:tcW w:w="1368" w:type="dxa"/>
          </w:tcPr>
          <w:p w:rsidR="005D11B6" w:rsidRPr="00AD4E31" w:rsidRDefault="005D11B6" w:rsidP="000D7257">
            <w:pPr>
              <w:ind w:right="-157"/>
              <w:rPr>
                <w:sz w:val="20"/>
                <w:szCs w:val="20"/>
              </w:rPr>
            </w:pPr>
            <w:r w:rsidRPr="00AD4E31">
              <w:rPr>
                <w:sz w:val="20"/>
                <w:szCs w:val="20"/>
              </w:rPr>
              <w:t>Площадь земельного участка</w:t>
            </w:r>
            <w:r>
              <w:rPr>
                <w:sz w:val="20"/>
                <w:szCs w:val="20"/>
              </w:rPr>
              <w:t xml:space="preserve">, </w:t>
            </w:r>
          </w:p>
        </w:tc>
        <w:tc>
          <w:tcPr>
            <w:tcW w:w="1585" w:type="dxa"/>
          </w:tcPr>
          <w:p w:rsidR="005D11B6" w:rsidRPr="00AD4E31" w:rsidRDefault="005D11B6" w:rsidP="000D7257">
            <w:pPr>
              <w:rPr>
                <w:sz w:val="20"/>
                <w:szCs w:val="20"/>
              </w:rPr>
            </w:pPr>
            <w:r w:rsidRPr="00AD4E31">
              <w:rPr>
                <w:sz w:val="20"/>
                <w:szCs w:val="20"/>
              </w:rPr>
              <w:t xml:space="preserve">Площадь нестационарного </w:t>
            </w:r>
          </w:p>
          <w:p w:rsidR="005D11B6" w:rsidRPr="00AD4E31" w:rsidRDefault="005D11B6" w:rsidP="000D7257">
            <w:pPr>
              <w:rPr>
                <w:sz w:val="20"/>
                <w:szCs w:val="20"/>
              </w:rPr>
            </w:pPr>
            <w:r w:rsidRPr="00AD4E31">
              <w:rPr>
                <w:sz w:val="20"/>
                <w:szCs w:val="20"/>
              </w:rPr>
              <w:t>торгового объекта</w:t>
            </w:r>
          </w:p>
        </w:tc>
        <w:tc>
          <w:tcPr>
            <w:tcW w:w="1992" w:type="dxa"/>
          </w:tcPr>
          <w:p w:rsidR="005D11B6" w:rsidRPr="00AD4E31" w:rsidRDefault="005D11B6" w:rsidP="000D7257">
            <w:pPr>
              <w:rPr>
                <w:sz w:val="20"/>
                <w:szCs w:val="20"/>
              </w:rPr>
            </w:pPr>
            <w:r w:rsidRPr="00AD4E31">
              <w:rPr>
                <w:sz w:val="20"/>
                <w:szCs w:val="20"/>
              </w:rPr>
              <w:t>Специализация нестационарного торгового объекта</w:t>
            </w:r>
          </w:p>
          <w:p w:rsidR="005D11B6" w:rsidRPr="00AD4E31" w:rsidRDefault="005D11B6" w:rsidP="000D7257">
            <w:pPr>
              <w:rPr>
                <w:sz w:val="20"/>
                <w:szCs w:val="20"/>
              </w:rPr>
            </w:pPr>
            <w:r w:rsidRPr="00AD4E31">
              <w:rPr>
                <w:sz w:val="20"/>
                <w:szCs w:val="20"/>
              </w:rPr>
              <w:t>(ассортимент реализуемой продукции)</w:t>
            </w:r>
          </w:p>
        </w:tc>
        <w:tc>
          <w:tcPr>
            <w:tcW w:w="2268" w:type="dxa"/>
          </w:tcPr>
          <w:p w:rsidR="005D11B6" w:rsidRPr="00AD4E31" w:rsidRDefault="005D11B6" w:rsidP="000D7257">
            <w:pPr>
              <w:rPr>
                <w:sz w:val="20"/>
                <w:szCs w:val="20"/>
              </w:rPr>
            </w:pPr>
            <w:r w:rsidRPr="00AD4E31">
              <w:rPr>
                <w:sz w:val="20"/>
                <w:szCs w:val="20"/>
              </w:rPr>
              <w:t>Собственник</w:t>
            </w:r>
          </w:p>
          <w:p w:rsidR="005D11B6" w:rsidRPr="00AD4E31" w:rsidRDefault="005D11B6" w:rsidP="000D7257">
            <w:pPr>
              <w:rPr>
                <w:sz w:val="20"/>
                <w:szCs w:val="20"/>
              </w:rPr>
            </w:pPr>
            <w:r w:rsidRPr="00AD4E31">
              <w:rPr>
                <w:sz w:val="20"/>
                <w:szCs w:val="20"/>
              </w:rPr>
              <w:t>земельного участка, на котором расположен нестационарный торговый объект</w:t>
            </w:r>
          </w:p>
        </w:tc>
        <w:tc>
          <w:tcPr>
            <w:tcW w:w="1718" w:type="dxa"/>
          </w:tcPr>
          <w:p w:rsidR="005D11B6" w:rsidRPr="00AD4E31" w:rsidRDefault="005D11B6" w:rsidP="000D7257">
            <w:pPr>
              <w:rPr>
                <w:sz w:val="20"/>
                <w:szCs w:val="20"/>
              </w:rPr>
            </w:pPr>
            <w:r w:rsidRPr="00AD4E31">
              <w:rPr>
                <w:sz w:val="20"/>
                <w:szCs w:val="20"/>
              </w:rPr>
              <w:t xml:space="preserve">Период </w:t>
            </w:r>
            <w:r>
              <w:rPr>
                <w:sz w:val="20"/>
                <w:szCs w:val="20"/>
              </w:rPr>
              <w:t>функционирования</w:t>
            </w:r>
            <w:r w:rsidRPr="00AD4E31">
              <w:rPr>
                <w:sz w:val="20"/>
                <w:szCs w:val="20"/>
              </w:rPr>
              <w:t xml:space="preserve"> нестационарного торгового объекта</w:t>
            </w:r>
            <w:r>
              <w:rPr>
                <w:sz w:val="20"/>
                <w:szCs w:val="20"/>
              </w:rPr>
              <w:t xml:space="preserve"> постоянно или сезонно с__по)</w:t>
            </w:r>
          </w:p>
        </w:tc>
      </w:tr>
      <w:tr w:rsidR="005D11B6" w:rsidRPr="00B019DF" w:rsidTr="005D11B6">
        <w:trPr>
          <w:trHeight w:val="3064"/>
        </w:trPr>
        <w:tc>
          <w:tcPr>
            <w:tcW w:w="675" w:type="dxa"/>
          </w:tcPr>
          <w:p w:rsidR="005D11B6" w:rsidRPr="00A13EAD" w:rsidRDefault="005D11B6" w:rsidP="000D7257">
            <w:pPr>
              <w:jc w:val="center"/>
              <w:rPr>
                <w:sz w:val="26"/>
                <w:szCs w:val="26"/>
              </w:rPr>
            </w:pPr>
            <w:r w:rsidRPr="00A13EAD">
              <w:rPr>
                <w:sz w:val="26"/>
                <w:szCs w:val="26"/>
              </w:rPr>
              <w:t>1</w:t>
            </w:r>
            <w:r>
              <w:rPr>
                <w:sz w:val="26"/>
                <w:szCs w:val="26"/>
              </w:rPr>
              <w:t>.</w:t>
            </w:r>
          </w:p>
        </w:tc>
        <w:tc>
          <w:tcPr>
            <w:tcW w:w="2268" w:type="dxa"/>
          </w:tcPr>
          <w:p w:rsidR="005D11B6" w:rsidRPr="00A13EAD" w:rsidRDefault="005D11B6" w:rsidP="000D7257">
            <w:pPr>
              <w:jc w:val="center"/>
              <w:rPr>
                <w:sz w:val="26"/>
                <w:szCs w:val="26"/>
              </w:rPr>
            </w:pPr>
            <w:r w:rsidRPr="00A13EAD">
              <w:rPr>
                <w:sz w:val="26"/>
                <w:szCs w:val="26"/>
              </w:rPr>
              <w:t>Новосибирская область, З</w:t>
            </w:r>
            <w:r>
              <w:rPr>
                <w:sz w:val="26"/>
                <w:szCs w:val="26"/>
              </w:rPr>
              <w:t>двинский район, с.Верх-Урюм</w:t>
            </w:r>
            <w:r w:rsidRPr="00A13EAD">
              <w:rPr>
                <w:sz w:val="26"/>
                <w:szCs w:val="26"/>
              </w:rPr>
              <w:t>, ул.</w:t>
            </w:r>
            <w:r>
              <w:rPr>
                <w:sz w:val="26"/>
                <w:szCs w:val="26"/>
              </w:rPr>
              <w:t>Коммунальная</w:t>
            </w:r>
            <w:r w:rsidRPr="00A13EAD">
              <w:rPr>
                <w:sz w:val="26"/>
                <w:szCs w:val="26"/>
              </w:rPr>
              <w:t xml:space="preserve"> </w:t>
            </w:r>
            <w:r>
              <w:rPr>
                <w:sz w:val="26"/>
                <w:szCs w:val="26"/>
              </w:rPr>
              <w:t>(между 9 и 6)</w:t>
            </w:r>
          </w:p>
        </w:tc>
        <w:tc>
          <w:tcPr>
            <w:tcW w:w="1409" w:type="dxa"/>
          </w:tcPr>
          <w:p w:rsidR="005D11B6" w:rsidRPr="00A13EAD" w:rsidRDefault="005D11B6" w:rsidP="000D7257">
            <w:pPr>
              <w:jc w:val="center"/>
              <w:rPr>
                <w:sz w:val="26"/>
                <w:szCs w:val="26"/>
              </w:rPr>
            </w:pPr>
            <w:r>
              <w:rPr>
                <w:sz w:val="26"/>
                <w:szCs w:val="26"/>
              </w:rPr>
              <w:t>Место под торговлю</w:t>
            </w:r>
          </w:p>
        </w:tc>
        <w:tc>
          <w:tcPr>
            <w:tcW w:w="1569" w:type="dxa"/>
          </w:tcPr>
          <w:p w:rsidR="005D11B6" w:rsidRPr="00A13EAD" w:rsidRDefault="005D11B6" w:rsidP="000D7257">
            <w:pPr>
              <w:jc w:val="center"/>
              <w:rPr>
                <w:sz w:val="26"/>
                <w:szCs w:val="26"/>
              </w:rPr>
            </w:pPr>
            <w:r>
              <w:rPr>
                <w:sz w:val="26"/>
                <w:szCs w:val="26"/>
              </w:rPr>
              <w:t>2</w:t>
            </w:r>
          </w:p>
        </w:tc>
        <w:tc>
          <w:tcPr>
            <w:tcW w:w="1368" w:type="dxa"/>
          </w:tcPr>
          <w:p w:rsidR="005D11B6" w:rsidRPr="00A13EAD" w:rsidRDefault="005D11B6" w:rsidP="000D7257">
            <w:pPr>
              <w:jc w:val="center"/>
              <w:rPr>
                <w:sz w:val="26"/>
                <w:szCs w:val="26"/>
              </w:rPr>
            </w:pPr>
            <w:r>
              <w:rPr>
                <w:sz w:val="26"/>
                <w:szCs w:val="26"/>
              </w:rPr>
              <w:t>4</w:t>
            </w:r>
            <w:r w:rsidRPr="00A13EAD">
              <w:rPr>
                <w:sz w:val="26"/>
                <w:szCs w:val="26"/>
              </w:rPr>
              <w:t>0 кв.м</w:t>
            </w:r>
          </w:p>
        </w:tc>
        <w:tc>
          <w:tcPr>
            <w:tcW w:w="1585" w:type="dxa"/>
          </w:tcPr>
          <w:p w:rsidR="005D11B6" w:rsidRPr="00A13EAD" w:rsidRDefault="005D11B6" w:rsidP="000D7257">
            <w:pPr>
              <w:jc w:val="center"/>
              <w:rPr>
                <w:sz w:val="26"/>
                <w:szCs w:val="26"/>
              </w:rPr>
            </w:pPr>
            <w:r>
              <w:rPr>
                <w:sz w:val="26"/>
                <w:szCs w:val="26"/>
              </w:rPr>
              <w:t>20</w:t>
            </w:r>
            <w:r w:rsidRPr="00A13EAD">
              <w:rPr>
                <w:sz w:val="26"/>
                <w:szCs w:val="26"/>
              </w:rPr>
              <w:t xml:space="preserve"> кв.м</w:t>
            </w:r>
          </w:p>
        </w:tc>
        <w:tc>
          <w:tcPr>
            <w:tcW w:w="1992" w:type="dxa"/>
          </w:tcPr>
          <w:p w:rsidR="005D11B6" w:rsidRPr="00A13EAD" w:rsidRDefault="005D11B6" w:rsidP="000D7257">
            <w:pPr>
              <w:jc w:val="center"/>
              <w:rPr>
                <w:sz w:val="26"/>
                <w:szCs w:val="26"/>
              </w:rPr>
            </w:pPr>
            <w:r w:rsidRPr="00A13EAD">
              <w:rPr>
                <w:sz w:val="26"/>
                <w:szCs w:val="26"/>
              </w:rPr>
              <w:t>Товары народного потребления</w:t>
            </w:r>
            <w:r>
              <w:rPr>
                <w:sz w:val="26"/>
                <w:szCs w:val="26"/>
              </w:rPr>
              <w:t>, птица</w:t>
            </w:r>
          </w:p>
        </w:tc>
        <w:tc>
          <w:tcPr>
            <w:tcW w:w="2268" w:type="dxa"/>
          </w:tcPr>
          <w:p w:rsidR="005D11B6" w:rsidRPr="00A13EAD" w:rsidRDefault="005D11B6" w:rsidP="000D7257">
            <w:pPr>
              <w:jc w:val="center"/>
              <w:rPr>
                <w:sz w:val="26"/>
                <w:szCs w:val="26"/>
              </w:rPr>
            </w:pPr>
            <w:r w:rsidRPr="00A13EAD">
              <w:rPr>
                <w:sz w:val="26"/>
                <w:szCs w:val="26"/>
              </w:rPr>
              <w:t>Земельные участки, государственная собственность на которые не разграничена (далее-государственная собственность)</w:t>
            </w:r>
          </w:p>
        </w:tc>
        <w:tc>
          <w:tcPr>
            <w:tcW w:w="1718" w:type="dxa"/>
          </w:tcPr>
          <w:p w:rsidR="005D11B6" w:rsidRPr="00A13EAD" w:rsidRDefault="005D11B6" w:rsidP="000D7257">
            <w:pPr>
              <w:jc w:val="center"/>
              <w:rPr>
                <w:sz w:val="26"/>
                <w:szCs w:val="26"/>
              </w:rPr>
            </w:pPr>
            <w:r w:rsidRPr="00A13EAD">
              <w:rPr>
                <w:sz w:val="26"/>
                <w:szCs w:val="26"/>
              </w:rPr>
              <w:t>постоянно</w:t>
            </w:r>
          </w:p>
        </w:tc>
      </w:tr>
    </w:tbl>
    <w:p w:rsidR="005D11B6" w:rsidRDefault="005D11B6" w:rsidP="005D11B6">
      <w:pPr>
        <w:tabs>
          <w:tab w:val="left" w:pos="10155"/>
        </w:tabs>
        <w:rPr>
          <w:sz w:val="28"/>
          <w:szCs w:val="28"/>
        </w:rPr>
      </w:pPr>
    </w:p>
    <w:p w:rsidR="005D11B6" w:rsidRPr="00AA319F" w:rsidRDefault="005D11B6" w:rsidP="005D11B6">
      <w:pPr>
        <w:jc w:val="right"/>
      </w:pPr>
      <w:r>
        <w:rPr>
          <w:sz w:val="28"/>
          <w:szCs w:val="28"/>
        </w:rPr>
        <w:t xml:space="preserve">                                                                                                                                                </w:t>
      </w:r>
      <w:r w:rsidRPr="00AA319F">
        <w:t>приложение № 2</w:t>
      </w:r>
    </w:p>
    <w:p w:rsidR="005D11B6" w:rsidRPr="00AA319F" w:rsidRDefault="005D11B6" w:rsidP="005D11B6">
      <w:pPr>
        <w:jc w:val="right"/>
      </w:pPr>
      <w:r w:rsidRPr="00AA319F">
        <w:rPr>
          <w:b/>
        </w:rPr>
        <w:t xml:space="preserve">                                                                                                                                                </w:t>
      </w:r>
      <w:r w:rsidRPr="00AA319F">
        <w:t>Утверждено</w:t>
      </w:r>
    </w:p>
    <w:p w:rsidR="005D11B6" w:rsidRPr="00AA319F" w:rsidRDefault="005D11B6" w:rsidP="005D11B6">
      <w:pPr>
        <w:jc w:val="right"/>
      </w:pPr>
      <w:r w:rsidRPr="00AA319F">
        <w:t xml:space="preserve">                                                                                                                                                постановлением администрации</w:t>
      </w:r>
    </w:p>
    <w:p w:rsidR="005D11B6" w:rsidRPr="00AA319F" w:rsidRDefault="005D11B6" w:rsidP="005D11B6">
      <w:pPr>
        <w:jc w:val="right"/>
      </w:pPr>
      <w:r w:rsidRPr="00AA319F">
        <w:t xml:space="preserve">                                                                                                                                                Верх-Урюмского сельсовета </w:t>
      </w:r>
    </w:p>
    <w:p w:rsidR="005D11B6" w:rsidRDefault="005D11B6" w:rsidP="005D11B6">
      <w:pPr>
        <w:jc w:val="right"/>
        <w:rPr>
          <w:sz w:val="32"/>
        </w:rPr>
      </w:pPr>
      <w:r w:rsidRPr="00AA319F">
        <w:rPr>
          <w:b/>
        </w:rPr>
        <w:t xml:space="preserve">                                                                                                                                                </w:t>
      </w:r>
      <w:r w:rsidRPr="00AA319F">
        <w:t xml:space="preserve">от </w:t>
      </w:r>
      <w:r>
        <w:t>21.04.2025 № 20</w:t>
      </w:r>
      <w:r w:rsidRPr="00AA319F">
        <w:t xml:space="preserve">-па </w:t>
      </w:r>
    </w:p>
    <w:p w:rsidR="005D11B6" w:rsidRDefault="005D11B6" w:rsidP="005D11B6"/>
    <w:p w:rsidR="005D11B6" w:rsidRDefault="005D11B6" w:rsidP="005D11B6">
      <w:pPr>
        <w:jc w:val="center"/>
        <w:rPr>
          <w:sz w:val="28"/>
          <w:szCs w:val="28"/>
        </w:rPr>
      </w:pPr>
      <w:r>
        <w:rPr>
          <w:sz w:val="28"/>
          <w:szCs w:val="28"/>
        </w:rPr>
        <w:t>Схема</w:t>
      </w:r>
    </w:p>
    <w:p w:rsidR="005D11B6" w:rsidRDefault="005D11B6" w:rsidP="005D11B6">
      <w:pPr>
        <w:jc w:val="center"/>
        <w:rPr>
          <w:sz w:val="28"/>
          <w:szCs w:val="28"/>
        </w:rPr>
      </w:pPr>
      <w:r>
        <w:rPr>
          <w:sz w:val="28"/>
          <w:szCs w:val="28"/>
        </w:rPr>
        <w:t xml:space="preserve">размещения нестационарных торговых объектов на территории </w:t>
      </w:r>
    </w:p>
    <w:p w:rsidR="005D11B6" w:rsidRDefault="005D11B6" w:rsidP="005D11B6">
      <w:pPr>
        <w:jc w:val="center"/>
      </w:pPr>
      <w:r>
        <w:rPr>
          <w:sz w:val="28"/>
          <w:szCs w:val="28"/>
        </w:rPr>
        <w:t>Верх-Урюмского сельсовет Здвинского района Новосибирской области</w:t>
      </w:r>
      <w:r w:rsidRPr="00954BE3">
        <w:rPr>
          <w:sz w:val="28"/>
          <w:szCs w:val="28"/>
        </w:rPr>
        <w:t xml:space="preserve"> </w:t>
      </w:r>
    </w:p>
    <w:p w:rsidR="005D11B6" w:rsidRDefault="005D11B6" w:rsidP="005D11B6"/>
    <w:p w:rsidR="005D11B6" w:rsidRDefault="005D11B6" w:rsidP="005D11B6">
      <w:pPr>
        <w:jc w:val="center"/>
      </w:pPr>
      <w:r>
        <w:t>С. Верх-Урюм</w:t>
      </w:r>
    </w:p>
    <w:p w:rsidR="005D11B6" w:rsidRDefault="005D11B6" w:rsidP="005D11B6">
      <w:pPr>
        <w:pStyle w:val="ad"/>
      </w:pPr>
      <w:r>
        <w:rPr>
          <w:noProof/>
        </w:rPr>
        <w:lastRenderedPageBreak/>
        <w:drawing>
          <wp:inline distT="0" distB="0" distL="0" distR="0">
            <wp:extent cx="8810625" cy="3981450"/>
            <wp:effectExtent l="19050" t="0" r="9525" b="0"/>
            <wp:docPr id="1" name="Рисунок 1" descr="2025-04-21_10-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04-21_10-14-48"/>
                    <pic:cNvPicPr>
                      <a:picLocks noChangeAspect="1" noChangeArrowheads="1"/>
                    </pic:cNvPicPr>
                  </pic:nvPicPr>
                  <pic:blipFill>
                    <a:blip r:embed="rId7"/>
                    <a:srcRect/>
                    <a:stretch>
                      <a:fillRect/>
                    </a:stretch>
                  </pic:blipFill>
                  <pic:spPr bwMode="auto">
                    <a:xfrm>
                      <a:off x="0" y="0"/>
                      <a:ext cx="8810625" cy="3981450"/>
                    </a:xfrm>
                    <a:prstGeom prst="rect">
                      <a:avLst/>
                    </a:prstGeom>
                    <a:noFill/>
                    <a:ln w="9525">
                      <a:noFill/>
                      <a:miter lim="800000"/>
                      <a:headEnd/>
                      <a:tailEnd/>
                    </a:ln>
                  </pic:spPr>
                </pic:pic>
              </a:graphicData>
            </a:graphic>
          </wp:inline>
        </w:drawing>
      </w:r>
    </w:p>
    <w:p w:rsidR="005D11B6" w:rsidRDefault="005D11B6" w:rsidP="005D11B6">
      <w:r>
        <w:t xml:space="preserve">                        - нестационарные торговые объекты</w:t>
      </w:r>
    </w:p>
    <w:p w:rsidR="00D1413B" w:rsidRPr="003B02DA" w:rsidRDefault="00D1413B" w:rsidP="005D11B6">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5D11B6">
      <w:headerReference w:type="default" r:id="rId8"/>
      <w:pgSz w:w="16838" w:h="11906" w:orient="landscape"/>
      <w:pgMar w:top="1701" w:right="284"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B4" w:rsidRDefault="005F28B4">
      <w:pPr>
        <w:spacing w:after="0" w:line="240" w:lineRule="auto"/>
      </w:pPr>
      <w:r>
        <w:separator/>
      </w:r>
    </w:p>
  </w:endnote>
  <w:endnote w:type="continuationSeparator" w:id="1">
    <w:p w:rsidR="005F28B4" w:rsidRDefault="005F2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B4" w:rsidRDefault="005F28B4">
      <w:pPr>
        <w:spacing w:after="0" w:line="240" w:lineRule="auto"/>
      </w:pPr>
      <w:r>
        <w:separator/>
      </w:r>
    </w:p>
  </w:footnote>
  <w:footnote w:type="continuationSeparator" w:id="1">
    <w:p w:rsidR="005F28B4" w:rsidRDefault="005F2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F33492">
        <w:pPr>
          <w:pStyle w:val="a6"/>
          <w:jc w:val="right"/>
        </w:pPr>
        <w:r>
          <w:fldChar w:fldCharType="begin"/>
        </w:r>
        <w:r w:rsidR="00A133B9">
          <w:instrText>PAGE   \* MERGEFORMAT</w:instrText>
        </w:r>
        <w:r>
          <w:fldChar w:fldCharType="separate"/>
        </w:r>
        <w:r w:rsidR="005D11B6">
          <w:rPr>
            <w:noProof/>
          </w:rPr>
          <w:t>2</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6AE94A36"/>
    <w:multiLevelType w:val="hybridMultilevel"/>
    <w:tmpl w:val="8F9E3D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D11B6"/>
    <w:rsid w:val="005E2CB3"/>
    <w:rsid w:val="005F28B4"/>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3492"/>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2025-04-22T04:15:00Z</dcterms:modified>
</cp:coreProperties>
</file>