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0F0" w:rsidRPr="00256012" w:rsidRDefault="008C2456" w:rsidP="004A60F0">
      <w:pPr>
        <w:pStyle w:val="a4"/>
        <w:rPr>
          <w:rFonts w:ascii="Times New Roman" w:hAnsi="Times New Roman" w:cs="Times New Roman"/>
        </w:rPr>
      </w:pPr>
      <w:r>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07.25pt;margin-top:0;width:333.75pt;height:86.1pt;z-index:251659264" fillcolor="#06c" strokecolor="#333" strokeweight="1.5pt">
            <v:shadow on="t" color="#900"/>
            <v:textpath style="font-family:&quot;Impact&quot;;font-size:24pt;v-text-kern:t" trim="t" fitpath="t" string="ВЕСТНИК&#10;Верх-Урюмского сельсовета "/>
            <w10:wrap type="square" side="left"/>
          </v:shape>
        </w:pict>
      </w:r>
      <w:r w:rsidR="004A60F0" w:rsidRPr="00256012">
        <w:rPr>
          <w:rFonts w:ascii="Times New Roman" w:hAnsi="Times New Roman" w:cs="Times New Roman"/>
        </w:rPr>
        <w:t>Совет депутатов Верх-Урюмского сельсовета Здвинского района</w:t>
      </w:r>
    </w:p>
    <w:p w:rsidR="004A60F0" w:rsidRPr="00256012" w:rsidRDefault="004A60F0" w:rsidP="004A60F0">
      <w:pPr>
        <w:pStyle w:val="a4"/>
        <w:rPr>
          <w:rFonts w:ascii="Times New Roman" w:hAnsi="Times New Roman" w:cs="Times New Roman"/>
        </w:rPr>
      </w:pPr>
      <w:r w:rsidRPr="00256012">
        <w:rPr>
          <w:rFonts w:ascii="Times New Roman" w:hAnsi="Times New Roman" w:cs="Times New Roman"/>
        </w:rPr>
        <w:t>Новосибирской области</w:t>
      </w:r>
    </w:p>
    <w:p w:rsidR="004A60F0" w:rsidRPr="00256012" w:rsidRDefault="004A60F0" w:rsidP="004A60F0">
      <w:pPr>
        <w:rPr>
          <w:rFonts w:ascii="Times New Roman" w:hAnsi="Times New Roman" w:cs="Times New Roman"/>
          <w:szCs w:val="28"/>
        </w:rPr>
      </w:pPr>
    </w:p>
    <w:p w:rsidR="00F3729D" w:rsidRDefault="004A60F0" w:rsidP="003B02DA">
      <w:pPr>
        <w:rPr>
          <w:rFonts w:ascii="Times New Roman" w:hAnsi="Times New Roman" w:cs="Times New Roman"/>
          <w:szCs w:val="28"/>
        </w:rPr>
      </w:pPr>
      <w:r w:rsidRPr="00256012">
        <w:rPr>
          <w:rFonts w:ascii="Times New Roman" w:hAnsi="Times New Roman" w:cs="Times New Roman"/>
          <w:szCs w:val="28"/>
        </w:rPr>
        <w:t xml:space="preserve">Вестник  издается  с  29 декабря 2006 года                              </w:t>
      </w:r>
      <w:r w:rsidR="00F5626A">
        <w:rPr>
          <w:rFonts w:ascii="Times New Roman" w:hAnsi="Times New Roman" w:cs="Times New Roman"/>
          <w:szCs w:val="28"/>
        </w:rPr>
        <w:t xml:space="preserve">                     </w:t>
      </w:r>
      <w:r w:rsidRPr="00256012">
        <w:rPr>
          <w:rFonts w:ascii="Times New Roman" w:hAnsi="Times New Roman" w:cs="Times New Roman"/>
          <w:szCs w:val="28"/>
        </w:rPr>
        <w:t xml:space="preserve"> </w:t>
      </w:r>
      <w:r w:rsidR="00F5626A">
        <w:rPr>
          <w:rFonts w:ascii="Times New Roman" w:hAnsi="Times New Roman" w:cs="Times New Roman"/>
          <w:szCs w:val="28"/>
        </w:rPr>
        <w:t>28 апрел</w:t>
      </w:r>
      <w:r w:rsidR="00865601">
        <w:rPr>
          <w:rFonts w:ascii="Times New Roman" w:hAnsi="Times New Roman" w:cs="Times New Roman"/>
          <w:szCs w:val="28"/>
        </w:rPr>
        <w:t>я</w:t>
      </w:r>
      <w:r w:rsidRPr="00256012">
        <w:rPr>
          <w:rFonts w:ascii="Times New Roman" w:hAnsi="Times New Roman" w:cs="Times New Roman"/>
          <w:szCs w:val="28"/>
        </w:rPr>
        <w:t xml:space="preserve">  20</w:t>
      </w:r>
      <w:r w:rsidR="005E2CB3">
        <w:rPr>
          <w:rFonts w:ascii="Times New Roman" w:hAnsi="Times New Roman" w:cs="Times New Roman"/>
          <w:szCs w:val="28"/>
        </w:rPr>
        <w:t>2</w:t>
      </w:r>
      <w:r w:rsidR="00F5626A">
        <w:rPr>
          <w:rFonts w:ascii="Times New Roman" w:hAnsi="Times New Roman" w:cs="Times New Roman"/>
          <w:szCs w:val="28"/>
        </w:rPr>
        <w:t>5</w:t>
      </w:r>
      <w:r w:rsidRPr="00256012">
        <w:rPr>
          <w:rFonts w:ascii="Times New Roman" w:hAnsi="Times New Roman" w:cs="Times New Roman"/>
          <w:szCs w:val="28"/>
        </w:rPr>
        <w:t xml:space="preserve"> год  №  </w:t>
      </w:r>
      <w:r w:rsidR="00865601">
        <w:rPr>
          <w:rFonts w:ascii="Times New Roman" w:hAnsi="Times New Roman" w:cs="Times New Roman"/>
          <w:szCs w:val="28"/>
        </w:rPr>
        <w:t>1</w:t>
      </w:r>
      <w:r w:rsidR="00F5626A">
        <w:rPr>
          <w:rFonts w:ascii="Times New Roman" w:hAnsi="Times New Roman" w:cs="Times New Roman"/>
          <w:szCs w:val="28"/>
        </w:rPr>
        <w:t>0</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СОВЕТ ДЕПУТАТОВ</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ВЕРХ-УРЮМСКОГО СЕЛЬСОВЕТА</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ЗДВИНСКОГО РАЙОНА НОВОСИБИРСКОЙ ОБЛАСТИ</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шестого созыва</w:t>
      </w:r>
    </w:p>
    <w:p w:rsidR="002848ED" w:rsidRPr="002848ED" w:rsidRDefault="002848ED" w:rsidP="002848ED">
      <w:pPr>
        <w:pStyle w:val="a4"/>
        <w:jc w:val="center"/>
        <w:rPr>
          <w:rFonts w:ascii="Times New Roman" w:hAnsi="Times New Roman" w:cs="Times New Roman"/>
          <w:sz w:val="24"/>
          <w:szCs w:val="24"/>
        </w:rPr>
      </w:pP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РЕШЕНИЕ</w:t>
      </w:r>
    </w:p>
    <w:p w:rsidR="002848ED" w:rsidRPr="002848ED" w:rsidRDefault="002848ED" w:rsidP="002848ED">
      <w:pPr>
        <w:pStyle w:val="a4"/>
        <w:ind w:left="708"/>
        <w:rPr>
          <w:rFonts w:ascii="Times New Roman" w:hAnsi="Times New Roman" w:cs="Times New Roman"/>
          <w:sz w:val="24"/>
          <w:szCs w:val="24"/>
        </w:rPr>
      </w:pPr>
      <w:r>
        <w:rPr>
          <w:rFonts w:ascii="Times New Roman" w:hAnsi="Times New Roman" w:cs="Times New Roman"/>
          <w:sz w:val="24"/>
          <w:szCs w:val="24"/>
        </w:rPr>
        <w:t xml:space="preserve">                                               </w:t>
      </w:r>
      <w:r w:rsidRPr="002848ED">
        <w:rPr>
          <w:rFonts w:ascii="Times New Roman" w:hAnsi="Times New Roman" w:cs="Times New Roman"/>
          <w:sz w:val="24"/>
          <w:szCs w:val="24"/>
        </w:rPr>
        <w:t>сорок девятой сессии</w:t>
      </w:r>
    </w:p>
    <w:p w:rsidR="002848ED" w:rsidRPr="002848ED" w:rsidRDefault="002848ED" w:rsidP="002848ED">
      <w:pPr>
        <w:pStyle w:val="a4"/>
        <w:ind w:left="708"/>
        <w:rPr>
          <w:rFonts w:ascii="Times New Roman" w:hAnsi="Times New Roman" w:cs="Times New Roman"/>
          <w:b/>
          <w:sz w:val="24"/>
          <w:szCs w:val="24"/>
        </w:rPr>
      </w:pPr>
    </w:p>
    <w:p w:rsidR="002848ED" w:rsidRPr="002848ED" w:rsidRDefault="002848ED" w:rsidP="002848ED">
      <w:pPr>
        <w:pStyle w:val="a4"/>
        <w:rPr>
          <w:rFonts w:ascii="Times New Roman" w:hAnsi="Times New Roman" w:cs="Times New Roman"/>
          <w:sz w:val="24"/>
          <w:szCs w:val="24"/>
        </w:rPr>
      </w:pPr>
      <w:r w:rsidRPr="002848ED">
        <w:rPr>
          <w:rFonts w:ascii="Times New Roman" w:hAnsi="Times New Roman" w:cs="Times New Roman"/>
          <w:sz w:val="24"/>
          <w:szCs w:val="24"/>
        </w:rPr>
        <w:t xml:space="preserve">от 25.04.2025 г.                                   </w:t>
      </w:r>
      <w:r>
        <w:rPr>
          <w:rFonts w:ascii="Times New Roman" w:hAnsi="Times New Roman" w:cs="Times New Roman"/>
          <w:sz w:val="24"/>
          <w:szCs w:val="24"/>
        </w:rPr>
        <w:t xml:space="preserve">           </w:t>
      </w:r>
      <w:r w:rsidRPr="002848ED">
        <w:rPr>
          <w:rFonts w:ascii="Times New Roman" w:hAnsi="Times New Roman" w:cs="Times New Roman"/>
          <w:sz w:val="24"/>
          <w:szCs w:val="24"/>
        </w:rPr>
        <w:t xml:space="preserve">№ 178                        </w:t>
      </w:r>
      <w:r>
        <w:rPr>
          <w:rFonts w:ascii="Times New Roman" w:hAnsi="Times New Roman" w:cs="Times New Roman"/>
          <w:sz w:val="24"/>
          <w:szCs w:val="24"/>
        </w:rPr>
        <w:t xml:space="preserve">        </w:t>
      </w:r>
      <w:r w:rsidRPr="002848ED">
        <w:rPr>
          <w:rFonts w:ascii="Times New Roman" w:hAnsi="Times New Roman" w:cs="Times New Roman"/>
          <w:sz w:val="24"/>
          <w:szCs w:val="24"/>
        </w:rPr>
        <w:t xml:space="preserve">        с.Верх-Урюм</w:t>
      </w:r>
    </w:p>
    <w:p w:rsidR="002848ED" w:rsidRPr="00134CCD" w:rsidRDefault="002848ED" w:rsidP="002848ED">
      <w:pPr>
        <w:pStyle w:val="a4"/>
        <w:jc w:val="both"/>
        <w:rPr>
          <w:rFonts w:ascii="Times New Roman" w:hAnsi="Times New Roman" w:cs="Times New Roman"/>
          <w:spacing w:val="-1"/>
          <w:sz w:val="28"/>
          <w:szCs w:val="28"/>
        </w:rPr>
      </w:pPr>
    </w:p>
    <w:p w:rsidR="002848ED" w:rsidRPr="00134CCD" w:rsidRDefault="002848ED" w:rsidP="002848ED">
      <w:pPr>
        <w:pStyle w:val="a4"/>
        <w:jc w:val="right"/>
        <w:rPr>
          <w:rFonts w:ascii="Times New Roman" w:hAnsi="Times New Roman" w:cs="Times New Roman"/>
          <w:sz w:val="28"/>
          <w:szCs w:val="28"/>
        </w:rPr>
      </w:pPr>
      <w:r w:rsidRPr="00134CCD">
        <w:rPr>
          <w:rFonts w:ascii="Times New Roman" w:hAnsi="Times New Roman" w:cs="Times New Roman"/>
          <w:sz w:val="28"/>
          <w:szCs w:val="28"/>
        </w:rPr>
        <w:tab/>
      </w:r>
      <w:r w:rsidRPr="00134CCD">
        <w:rPr>
          <w:rFonts w:ascii="Times New Roman" w:hAnsi="Times New Roman" w:cs="Times New Roman"/>
          <w:sz w:val="28"/>
          <w:szCs w:val="28"/>
        </w:rPr>
        <w:tab/>
      </w:r>
      <w:r w:rsidRPr="00134CCD">
        <w:rPr>
          <w:rFonts w:ascii="Times New Roman" w:hAnsi="Times New Roman" w:cs="Times New Roman"/>
          <w:sz w:val="28"/>
          <w:szCs w:val="28"/>
        </w:rPr>
        <w:tab/>
      </w:r>
      <w:r>
        <w:rPr>
          <w:rFonts w:ascii="Times New Roman" w:hAnsi="Times New Roman" w:cs="Times New Roman"/>
          <w:sz w:val="28"/>
          <w:szCs w:val="28"/>
        </w:rPr>
        <w:t xml:space="preserve">                                    </w:t>
      </w:r>
      <w:r>
        <w:rPr>
          <w:rFonts w:ascii="Times New Roman" w:hAnsi="Times New Roman" w:cs="Times New Roman"/>
          <w:spacing w:val="-1"/>
          <w:sz w:val="28"/>
          <w:szCs w:val="28"/>
        </w:rPr>
        <w:t xml:space="preserve">                </w:t>
      </w:r>
      <w:r>
        <w:rPr>
          <w:rFonts w:ascii="Times New Roman" w:hAnsi="Times New Roman" w:cs="Times New Roman"/>
          <w:sz w:val="28"/>
          <w:szCs w:val="28"/>
        </w:rPr>
        <w:tab/>
        <w:t xml:space="preserve">          </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О внесении изменений</w:t>
      </w:r>
      <w:r w:rsidRPr="002848ED">
        <w:rPr>
          <w:rFonts w:ascii="Times New Roman" w:hAnsi="Times New Roman" w:cs="Times New Roman"/>
          <w:spacing w:val="-24"/>
          <w:sz w:val="24"/>
          <w:szCs w:val="24"/>
        </w:rPr>
        <w:t xml:space="preserve"> в</w:t>
      </w:r>
      <w:r w:rsidRPr="002848ED">
        <w:rPr>
          <w:rFonts w:ascii="Times New Roman" w:hAnsi="Times New Roman" w:cs="Times New Roman"/>
          <w:sz w:val="24"/>
          <w:szCs w:val="24"/>
        </w:rPr>
        <w:t xml:space="preserve"> решение Совета депутатов</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Верх-Урюмского сельсовета Здвинского района Новосибирской области № 164 от 24.12.2024 г«О бюджете Верх-Урюмского сельсовета</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Здвинского района Новосибирской области на</w:t>
      </w:r>
    </w:p>
    <w:p w:rsidR="002848ED" w:rsidRPr="002848ED" w:rsidRDefault="002848ED" w:rsidP="002848ED">
      <w:pPr>
        <w:pStyle w:val="a4"/>
        <w:jc w:val="center"/>
        <w:rPr>
          <w:rFonts w:ascii="Times New Roman" w:hAnsi="Times New Roman" w:cs="Times New Roman"/>
          <w:sz w:val="24"/>
          <w:szCs w:val="24"/>
        </w:rPr>
      </w:pPr>
      <w:r w:rsidRPr="002848ED">
        <w:rPr>
          <w:rFonts w:ascii="Times New Roman" w:hAnsi="Times New Roman" w:cs="Times New Roman"/>
          <w:sz w:val="24"/>
          <w:szCs w:val="24"/>
        </w:rPr>
        <w:t>2025 год и плановый период 2026-2027 годов»</w:t>
      </w:r>
    </w:p>
    <w:p w:rsidR="002848ED" w:rsidRPr="00134CCD" w:rsidRDefault="002848ED" w:rsidP="002848ED">
      <w:pPr>
        <w:jc w:val="center"/>
        <w:rPr>
          <w:rFonts w:ascii="Times New Roman" w:hAnsi="Times New Roman"/>
          <w:b/>
          <w:sz w:val="28"/>
          <w:szCs w:val="28"/>
        </w:rPr>
      </w:pPr>
    </w:p>
    <w:p w:rsidR="002848ED" w:rsidRPr="001F175C" w:rsidRDefault="002848ED" w:rsidP="002848ED">
      <w:pPr>
        <w:pStyle w:val="a"/>
        <w:widowControl w:val="0"/>
        <w:numPr>
          <w:ilvl w:val="0"/>
          <w:numId w:val="0"/>
        </w:numPr>
        <w:tabs>
          <w:tab w:val="left" w:pos="720"/>
        </w:tabs>
        <w:jc w:val="both"/>
        <w:rPr>
          <w:rFonts w:ascii="Times New Roman" w:hAnsi="Times New Roman"/>
          <w:lang w:val="ru-RU"/>
        </w:rPr>
      </w:pPr>
      <w:r w:rsidRPr="00134CCD">
        <w:rPr>
          <w:rFonts w:ascii="Times New Roman" w:hAnsi="Times New Roman"/>
          <w:sz w:val="28"/>
          <w:szCs w:val="28"/>
          <w:lang w:val="ru-RU"/>
        </w:rPr>
        <w:t xml:space="preserve"> </w:t>
      </w:r>
      <w:r>
        <w:rPr>
          <w:rFonts w:ascii="Times New Roman" w:hAnsi="Times New Roman"/>
          <w:sz w:val="28"/>
          <w:szCs w:val="28"/>
          <w:lang w:val="ru-RU"/>
        </w:rPr>
        <w:t xml:space="preserve">     </w:t>
      </w:r>
      <w:r w:rsidRPr="00134CCD">
        <w:rPr>
          <w:rFonts w:ascii="Times New Roman" w:hAnsi="Times New Roman"/>
          <w:sz w:val="28"/>
          <w:szCs w:val="28"/>
          <w:lang w:val="ru-RU"/>
        </w:rPr>
        <w:t xml:space="preserve"> </w:t>
      </w:r>
      <w:r w:rsidRPr="001F175C">
        <w:rPr>
          <w:rFonts w:ascii="Times New Roman" w:hAnsi="Times New Roman"/>
          <w:lang w:val="ru-RU"/>
        </w:rPr>
        <w:t>Руководствуясь Бюджетным кодексом Российской Федерации, Положением о бюджетном процессе в Верх-Урюмском сельсовете Здвинского района Новосибирской области, утвержденным решением Совета депутатов Верх-Урюмского сельсовета Здвинского района Новосибирской области от 26.05.2023 № 111 Совет депутатов Верх-Урюмского сельсовета Здвинского района Новосибирской области решил:</w:t>
      </w:r>
    </w:p>
    <w:p w:rsidR="002848ED" w:rsidRPr="001F175C" w:rsidRDefault="002848ED" w:rsidP="002848ED">
      <w:pPr>
        <w:pStyle w:val="a"/>
        <w:widowControl w:val="0"/>
        <w:numPr>
          <w:ilvl w:val="0"/>
          <w:numId w:val="0"/>
        </w:numPr>
        <w:tabs>
          <w:tab w:val="left" w:pos="720"/>
        </w:tabs>
        <w:jc w:val="both"/>
        <w:rPr>
          <w:rFonts w:ascii="Times New Roman" w:hAnsi="Times New Roman"/>
          <w:lang w:val="ru-RU"/>
        </w:rPr>
      </w:pPr>
      <w:r w:rsidRPr="001F175C">
        <w:rPr>
          <w:rFonts w:ascii="Times New Roman" w:hAnsi="Times New Roman"/>
          <w:lang w:val="ru-RU"/>
        </w:rPr>
        <w:t xml:space="preserve">        внести в решение Совета депутатов Верх-Урюмского сельсовета Здвинского района Новосибирской области  от 24.12.2024г. № 164 «О бюджете Верх-Урюмского сельсовета Здвинского района Новосибирской области на 2025 год и плановый период 2026-2027 годов» (с изменениями, внесенными решениями сессий от 12.02.2025 № 168; 25.02.2025 №172) </w:t>
      </w:r>
    </w:p>
    <w:p w:rsidR="002848ED" w:rsidRPr="001F175C" w:rsidRDefault="002848ED" w:rsidP="002848ED">
      <w:pPr>
        <w:pStyle w:val="2"/>
        <w:spacing w:before="0" w:after="0"/>
        <w:jc w:val="both"/>
        <w:rPr>
          <w:rFonts w:ascii="Times New Roman" w:hAnsi="Times New Roman"/>
          <w:b w:val="0"/>
          <w:i w:val="0"/>
          <w:sz w:val="24"/>
          <w:szCs w:val="24"/>
          <w:lang w:val="ru-RU"/>
        </w:rPr>
      </w:pPr>
      <w:r w:rsidRPr="001F175C">
        <w:rPr>
          <w:rFonts w:ascii="Times New Roman" w:hAnsi="Times New Roman"/>
          <w:b w:val="0"/>
          <w:i w:val="0"/>
          <w:sz w:val="24"/>
          <w:szCs w:val="24"/>
          <w:lang w:val="ru-RU"/>
        </w:rPr>
        <w:t>следующие изменения:</w:t>
      </w:r>
    </w:p>
    <w:p w:rsidR="002848ED" w:rsidRPr="001F175C" w:rsidRDefault="002848ED" w:rsidP="002848ED">
      <w:pPr>
        <w:pStyle w:val="a"/>
        <w:numPr>
          <w:ilvl w:val="0"/>
          <w:numId w:val="0"/>
        </w:numPr>
        <w:tabs>
          <w:tab w:val="left" w:pos="708"/>
        </w:tabs>
        <w:jc w:val="both"/>
        <w:rPr>
          <w:rFonts w:ascii="Times New Roman" w:hAnsi="Times New Roman"/>
          <w:lang w:val="ru-RU"/>
        </w:rPr>
      </w:pPr>
      <w:r w:rsidRPr="001F175C">
        <w:rPr>
          <w:rFonts w:ascii="Times New Roman" w:hAnsi="Times New Roman"/>
          <w:lang w:val="ru-RU"/>
        </w:rPr>
        <w:t>1) в части 1 статьи 1:</w:t>
      </w:r>
    </w:p>
    <w:p w:rsidR="002848ED" w:rsidRPr="001F175C" w:rsidRDefault="002848ED" w:rsidP="002848ED">
      <w:pPr>
        <w:pStyle w:val="a"/>
        <w:numPr>
          <w:ilvl w:val="0"/>
          <w:numId w:val="0"/>
        </w:numPr>
        <w:tabs>
          <w:tab w:val="left" w:pos="708"/>
        </w:tabs>
        <w:jc w:val="both"/>
        <w:rPr>
          <w:rFonts w:ascii="Times New Roman" w:hAnsi="Times New Roman"/>
          <w:lang w:val="ru-RU"/>
        </w:rPr>
      </w:pPr>
      <w:r w:rsidRPr="001F175C">
        <w:rPr>
          <w:rFonts w:ascii="Times New Roman" w:hAnsi="Times New Roman"/>
          <w:lang w:val="ru-RU"/>
        </w:rPr>
        <w:t>в пункте 1) цифры «16032,6» заменить цифрами «16118,2» , цифры «11945,4» заменить цифрами «12031,0», цифры «10113,1» заменить цифрами «10198,7»</w:t>
      </w:r>
    </w:p>
    <w:p w:rsidR="002848ED" w:rsidRPr="001F175C" w:rsidRDefault="002848ED" w:rsidP="002848ED">
      <w:pPr>
        <w:pStyle w:val="a"/>
        <w:numPr>
          <w:ilvl w:val="0"/>
          <w:numId w:val="0"/>
        </w:numPr>
        <w:tabs>
          <w:tab w:val="left" w:pos="708"/>
        </w:tabs>
        <w:jc w:val="both"/>
        <w:rPr>
          <w:rFonts w:ascii="Times New Roman" w:hAnsi="Times New Roman"/>
          <w:lang w:val="ru-RU"/>
        </w:rPr>
      </w:pPr>
      <w:r w:rsidRPr="001F175C">
        <w:rPr>
          <w:rFonts w:ascii="Times New Roman" w:hAnsi="Times New Roman"/>
          <w:lang w:val="ru-RU"/>
        </w:rPr>
        <w:t>в пункте 2) цифры «16486,1» заменить цифрами «16571,7»</w:t>
      </w:r>
    </w:p>
    <w:p w:rsidR="002848ED" w:rsidRPr="001F175C" w:rsidRDefault="002848ED" w:rsidP="002848ED">
      <w:pPr>
        <w:jc w:val="both"/>
        <w:rPr>
          <w:rFonts w:ascii="Times New Roman" w:hAnsi="Times New Roman"/>
          <w:sz w:val="24"/>
          <w:szCs w:val="24"/>
        </w:rPr>
      </w:pPr>
      <w:r w:rsidRPr="001F175C">
        <w:rPr>
          <w:rFonts w:ascii="Times New Roman" w:hAnsi="Times New Roman"/>
          <w:sz w:val="24"/>
          <w:szCs w:val="24"/>
        </w:rPr>
        <w:t>4) Утвердить приложение 2 «</w:t>
      </w:r>
      <w:r w:rsidRPr="001F175C">
        <w:rPr>
          <w:rFonts w:ascii="Times New Roman" w:hAnsi="Times New Roman"/>
          <w:sz w:val="24"/>
          <w:szCs w:val="24"/>
          <w:shd w:val="clear" w:color="auto" w:fill="FFFFFF"/>
        </w:rPr>
        <w:t>Распределение бюджетных ассигнований бюджета Верх-Урюмского сельсовета Здвинского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 и 2027 годов</w:t>
      </w:r>
      <w:r w:rsidRPr="001F175C">
        <w:rPr>
          <w:rFonts w:ascii="Times New Roman" w:hAnsi="Times New Roman"/>
          <w:sz w:val="24"/>
          <w:szCs w:val="24"/>
        </w:rPr>
        <w:t>» в прилагаемой редакции;</w:t>
      </w:r>
    </w:p>
    <w:p w:rsidR="002848ED" w:rsidRPr="001F175C" w:rsidRDefault="002848ED" w:rsidP="002848ED">
      <w:pPr>
        <w:jc w:val="both"/>
        <w:rPr>
          <w:rFonts w:ascii="Times New Roman" w:hAnsi="Times New Roman"/>
          <w:sz w:val="24"/>
          <w:szCs w:val="24"/>
          <w:shd w:val="clear" w:color="auto" w:fill="FFFFFF"/>
        </w:rPr>
      </w:pPr>
      <w:r w:rsidRPr="001F175C">
        <w:rPr>
          <w:rFonts w:ascii="Times New Roman" w:hAnsi="Times New Roman"/>
          <w:sz w:val="24"/>
          <w:szCs w:val="24"/>
        </w:rPr>
        <w:t xml:space="preserve"> 5) Утвердить приложение 3 «</w:t>
      </w:r>
      <w:r w:rsidRPr="001F175C">
        <w:rPr>
          <w:rFonts w:ascii="Times New Roman" w:hAnsi="Times New Roman"/>
          <w:sz w:val="24"/>
          <w:szCs w:val="24"/>
          <w:shd w:val="clear" w:color="auto" w:fill="FFFFFF"/>
        </w:rPr>
        <w:t xml:space="preserve">Распределение бюджетных ассигнований бюджета Верх-Урюмского сельсовета Здвинского района Новосибирской области по целевым статьям </w:t>
      </w:r>
      <w:r w:rsidRPr="001F175C">
        <w:rPr>
          <w:rFonts w:ascii="Times New Roman" w:hAnsi="Times New Roman"/>
          <w:sz w:val="24"/>
          <w:szCs w:val="24"/>
          <w:shd w:val="clear" w:color="auto" w:fill="FFFFFF"/>
        </w:rPr>
        <w:lastRenderedPageBreak/>
        <w:t>(муниципальным программам и непрограммным направлениям деятельности), группам и подгруппам видов расходов классификации расходов бюджета  на 2025 год и плановый период 2026 и 2027</w:t>
      </w:r>
    </w:p>
    <w:p w:rsidR="002848ED" w:rsidRPr="001F175C" w:rsidRDefault="002848ED" w:rsidP="002848ED">
      <w:pPr>
        <w:jc w:val="both"/>
        <w:rPr>
          <w:rFonts w:ascii="Times New Roman" w:hAnsi="Times New Roman"/>
          <w:b/>
          <w:sz w:val="24"/>
          <w:szCs w:val="24"/>
        </w:rPr>
      </w:pPr>
      <w:r w:rsidRPr="001F175C">
        <w:rPr>
          <w:rFonts w:ascii="Times New Roman" w:hAnsi="Times New Roman"/>
          <w:sz w:val="24"/>
          <w:szCs w:val="24"/>
          <w:shd w:val="clear" w:color="auto" w:fill="FFFFFF"/>
        </w:rPr>
        <w:t xml:space="preserve"> годов</w:t>
      </w:r>
      <w:r w:rsidRPr="001F175C">
        <w:rPr>
          <w:rFonts w:ascii="Times New Roman" w:hAnsi="Times New Roman"/>
          <w:bCs/>
          <w:iCs/>
          <w:sz w:val="24"/>
          <w:szCs w:val="24"/>
        </w:rPr>
        <w:t>» в прилагаемой редакции;</w:t>
      </w:r>
    </w:p>
    <w:p w:rsidR="002848ED" w:rsidRPr="001F175C" w:rsidRDefault="002848ED" w:rsidP="002848ED">
      <w:pPr>
        <w:jc w:val="both"/>
        <w:rPr>
          <w:rFonts w:ascii="Times New Roman" w:hAnsi="Times New Roman"/>
          <w:sz w:val="24"/>
          <w:szCs w:val="24"/>
        </w:rPr>
      </w:pPr>
      <w:r w:rsidRPr="001F175C">
        <w:rPr>
          <w:rFonts w:ascii="Times New Roman" w:hAnsi="Times New Roman"/>
          <w:sz w:val="24"/>
          <w:szCs w:val="24"/>
        </w:rPr>
        <w:t>6) Утвердить приложение 4 «</w:t>
      </w:r>
      <w:r w:rsidRPr="001F175C">
        <w:rPr>
          <w:rFonts w:ascii="Times New Roman" w:hAnsi="Times New Roman"/>
          <w:sz w:val="24"/>
          <w:szCs w:val="24"/>
          <w:shd w:val="clear" w:color="auto" w:fill="FFFFFF"/>
        </w:rPr>
        <w:t>Ведомственная структура расходов бюджета Верх-Урюмского сельсовета Здвинского района Новосибирской области  на 2025 год и плановый период 2026 и 2027 годов</w:t>
      </w:r>
      <w:r w:rsidRPr="001F175C">
        <w:rPr>
          <w:rFonts w:ascii="Times New Roman" w:hAnsi="Times New Roman"/>
          <w:bCs/>
          <w:iCs/>
          <w:sz w:val="24"/>
          <w:szCs w:val="24"/>
        </w:rPr>
        <w:t xml:space="preserve">» в  </w:t>
      </w:r>
      <w:r w:rsidRPr="001F175C">
        <w:rPr>
          <w:rFonts w:ascii="Times New Roman" w:hAnsi="Times New Roman"/>
          <w:sz w:val="24"/>
          <w:szCs w:val="24"/>
        </w:rPr>
        <w:t>прилагаемой редакции;</w:t>
      </w:r>
    </w:p>
    <w:p w:rsidR="002848ED" w:rsidRPr="001F175C" w:rsidRDefault="002848ED" w:rsidP="002848ED">
      <w:pPr>
        <w:pStyle w:val="a"/>
        <w:numPr>
          <w:ilvl w:val="0"/>
          <w:numId w:val="0"/>
        </w:numPr>
        <w:tabs>
          <w:tab w:val="left" w:pos="708"/>
        </w:tabs>
        <w:spacing w:before="0" w:after="0"/>
        <w:jc w:val="both"/>
        <w:rPr>
          <w:rFonts w:ascii="Times New Roman" w:hAnsi="Times New Roman"/>
          <w:lang w:val="ru-RU"/>
        </w:rPr>
      </w:pPr>
      <w:r w:rsidRPr="001F175C">
        <w:rPr>
          <w:rFonts w:ascii="Times New Roman" w:hAnsi="Times New Roman"/>
          <w:lang w:val="ru-RU"/>
        </w:rPr>
        <w:t xml:space="preserve">7) Утвердить приложение 7 «Источники финансирования дефицита бюджета Верх-Урюмского сельсовета Здвинского района Новосибирской области на 2025 год </w:t>
      </w:r>
      <w:r w:rsidRPr="001F175C">
        <w:rPr>
          <w:rFonts w:ascii="Times New Roman" w:hAnsi="Times New Roman"/>
          <w:bCs/>
          <w:iCs/>
          <w:lang w:val="ru-RU"/>
        </w:rPr>
        <w:t>и плановый период 2026-2027 годов</w:t>
      </w:r>
      <w:r w:rsidRPr="001F175C">
        <w:rPr>
          <w:rFonts w:ascii="Times New Roman" w:hAnsi="Times New Roman"/>
          <w:lang w:val="ru-RU"/>
        </w:rPr>
        <w:t>» в прилагаемой редакции;</w:t>
      </w:r>
    </w:p>
    <w:p w:rsidR="002848ED" w:rsidRPr="001F175C" w:rsidRDefault="002848ED" w:rsidP="002848ED">
      <w:pPr>
        <w:jc w:val="both"/>
        <w:rPr>
          <w:rFonts w:ascii="Times New Roman" w:hAnsi="Times New Roman"/>
          <w:sz w:val="24"/>
          <w:szCs w:val="24"/>
        </w:rPr>
      </w:pPr>
      <w:r w:rsidRPr="001F175C">
        <w:rPr>
          <w:rFonts w:ascii="Times New Roman" w:hAnsi="Times New Roman"/>
          <w:sz w:val="24"/>
          <w:szCs w:val="24"/>
        </w:rPr>
        <w:t>9) Настоящее</w:t>
      </w:r>
      <w:r w:rsidRPr="001F175C">
        <w:rPr>
          <w:rFonts w:ascii="Times New Roman" w:hAnsi="Times New Roman"/>
          <w:b/>
          <w:sz w:val="24"/>
          <w:szCs w:val="24"/>
        </w:rPr>
        <w:t xml:space="preserve"> </w:t>
      </w:r>
      <w:r w:rsidRPr="001F175C">
        <w:rPr>
          <w:rFonts w:ascii="Times New Roman" w:hAnsi="Times New Roman"/>
          <w:sz w:val="24"/>
          <w:szCs w:val="24"/>
        </w:rPr>
        <w:t>решение вступает в силу после его официального опубликования.</w:t>
      </w:r>
    </w:p>
    <w:p w:rsidR="002848ED" w:rsidRPr="00134CCD" w:rsidRDefault="002848ED" w:rsidP="002848ED">
      <w:pPr>
        <w:rPr>
          <w:rFonts w:ascii="Times New Roman" w:hAnsi="Times New Roman"/>
          <w:sz w:val="28"/>
          <w:szCs w:val="28"/>
        </w:rPr>
      </w:pPr>
    </w:p>
    <w:p w:rsidR="002848ED" w:rsidRPr="002848ED" w:rsidRDefault="002848ED" w:rsidP="002848ED">
      <w:pPr>
        <w:pStyle w:val="a4"/>
        <w:rPr>
          <w:rFonts w:ascii="Times New Roman" w:hAnsi="Times New Roman" w:cs="Times New Roman"/>
          <w:sz w:val="24"/>
          <w:szCs w:val="24"/>
        </w:rPr>
      </w:pPr>
      <w:r w:rsidRPr="002848ED">
        <w:rPr>
          <w:rFonts w:ascii="Times New Roman" w:hAnsi="Times New Roman" w:cs="Times New Roman"/>
          <w:sz w:val="24"/>
          <w:szCs w:val="24"/>
        </w:rPr>
        <w:t xml:space="preserve">И.о Председателя Совета депутатов </w:t>
      </w:r>
    </w:p>
    <w:p w:rsidR="002848ED" w:rsidRPr="002848ED" w:rsidRDefault="002848ED" w:rsidP="002848ED">
      <w:pPr>
        <w:pStyle w:val="a4"/>
        <w:rPr>
          <w:rFonts w:ascii="Times New Roman" w:hAnsi="Times New Roman" w:cs="Times New Roman"/>
          <w:sz w:val="24"/>
          <w:szCs w:val="24"/>
        </w:rPr>
      </w:pPr>
      <w:r w:rsidRPr="002848ED">
        <w:rPr>
          <w:rFonts w:ascii="Times New Roman" w:hAnsi="Times New Roman" w:cs="Times New Roman"/>
          <w:sz w:val="24"/>
          <w:szCs w:val="24"/>
        </w:rPr>
        <w:t>Верх-Урюмского сельсовета                                                           В.Н.Шморгун</w:t>
      </w:r>
    </w:p>
    <w:p w:rsidR="002848ED" w:rsidRPr="002848ED" w:rsidRDefault="002848ED" w:rsidP="002848ED">
      <w:pPr>
        <w:pStyle w:val="a4"/>
        <w:rPr>
          <w:rFonts w:ascii="Times New Roman" w:hAnsi="Times New Roman" w:cs="Times New Roman"/>
          <w:sz w:val="24"/>
          <w:szCs w:val="24"/>
        </w:rPr>
      </w:pPr>
      <w:r w:rsidRPr="002848ED">
        <w:rPr>
          <w:rFonts w:ascii="Times New Roman" w:hAnsi="Times New Roman" w:cs="Times New Roman"/>
          <w:sz w:val="24"/>
          <w:szCs w:val="24"/>
        </w:rPr>
        <w:t xml:space="preserve">Здвинского района Новосибирской области </w:t>
      </w:r>
    </w:p>
    <w:p w:rsidR="002848ED" w:rsidRPr="002848ED" w:rsidRDefault="002848ED" w:rsidP="002848ED">
      <w:pPr>
        <w:pStyle w:val="a4"/>
        <w:rPr>
          <w:rFonts w:ascii="Times New Roman" w:hAnsi="Times New Roman" w:cs="Times New Roman"/>
          <w:sz w:val="24"/>
          <w:szCs w:val="24"/>
        </w:rPr>
      </w:pPr>
    </w:p>
    <w:p w:rsidR="002848ED" w:rsidRPr="002848ED" w:rsidRDefault="002848ED" w:rsidP="002848ED">
      <w:pPr>
        <w:pStyle w:val="a4"/>
        <w:rPr>
          <w:rFonts w:ascii="Times New Roman" w:hAnsi="Times New Roman" w:cs="Times New Roman"/>
          <w:sz w:val="24"/>
          <w:szCs w:val="24"/>
        </w:rPr>
      </w:pPr>
      <w:r w:rsidRPr="002848ED">
        <w:rPr>
          <w:rFonts w:ascii="Times New Roman" w:hAnsi="Times New Roman" w:cs="Times New Roman"/>
          <w:sz w:val="24"/>
          <w:szCs w:val="24"/>
        </w:rPr>
        <w:t xml:space="preserve">Глава Верх-Урюмского сельсовета </w:t>
      </w:r>
    </w:p>
    <w:p w:rsidR="002848ED" w:rsidRDefault="002848ED" w:rsidP="001F175C">
      <w:pPr>
        <w:pStyle w:val="a4"/>
        <w:rPr>
          <w:rFonts w:ascii="Times New Roman" w:hAnsi="Times New Roman" w:cs="Times New Roman"/>
          <w:shadow/>
          <w:sz w:val="24"/>
          <w:szCs w:val="24"/>
        </w:rPr>
      </w:pPr>
      <w:r w:rsidRPr="002848ED">
        <w:rPr>
          <w:rFonts w:ascii="Times New Roman" w:hAnsi="Times New Roman" w:cs="Times New Roman"/>
          <w:sz w:val="24"/>
          <w:szCs w:val="24"/>
        </w:rPr>
        <w:t>Здвинского района Новосибирской области                                    И.А.Морозов</w:t>
      </w:r>
    </w:p>
    <w:p w:rsidR="001F175C" w:rsidRDefault="001F175C" w:rsidP="001F175C">
      <w:pPr>
        <w:pStyle w:val="a4"/>
        <w:rPr>
          <w:rFonts w:ascii="Times New Roman" w:hAnsi="Times New Roman" w:cs="Times New Roman"/>
          <w:shadow/>
          <w:sz w:val="24"/>
          <w:szCs w:val="24"/>
        </w:rPr>
      </w:pPr>
    </w:p>
    <w:p w:rsidR="001F175C" w:rsidRPr="001F175C" w:rsidRDefault="001F175C" w:rsidP="001F175C">
      <w:pPr>
        <w:pStyle w:val="a4"/>
        <w:jc w:val="right"/>
        <w:rPr>
          <w:rFonts w:eastAsia="Times New Roman"/>
          <w:sz w:val="18"/>
          <w:szCs w:val="18"/>
        </w:rPr>
      </w:pPr>
      <w:r w:rsidRPr="001F175C">
        <w:rPr>
          <w:rFonts w:eastAsia="Times New Roman"/>
        </w:rPr>
        <w:tab/>
      </w:r>
      <w:r w:rsidRPr="001F175C">
        <w:rPr>
          <w:rFonts w:eastAsia="Times New Roman"/>
        </w:rPr>
        <w:tab/>
      </w:r>
      <w:r w:rsidRPr="001F175C">
        <w:rPr>
          <w:rFonts w:eastAsia="Times New Roman"/>
        </w:rPr>
        <w:tab/>
      </w:r>
      <w:r w:rsidRPr="001F175C">
        <w:rPr>
          <w:rFonts w:eastAsia="Times New Roman"/>
        </w:rPr>
        <w:tab/>
      </w:r>
      <w:r w:rsidRPr="001F175C">
        <w:rPr>
          <w:rFonts w:eastAsia="Times New Roman"/>
        </w:rPr>
        <w:tab/>
      </w:r>
      <w:r w:rsidRPr="001F175C">
        <w:rPr>
          <w:rFonts w:eastAsia="Times New Roman"/>
        </w:rPr>
        <w:tab/>
      </w:r>
      <w:r w:rsidRPr="001F175C">
        <w:rPr>
          <w:rFonts w:eastAsia="Times New Roman"/>
          <w:sz w:val="18"/>
          <w:szCs w:val="18"/>
        </w:rPr>
        <w:t>Приложение №2</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к решению сессии совета депутатов</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 xml:space="preserve">Верх-Урюмского сельсовета Здвинского района </w:t>
      </w:r>
    </w:p>
    <w:p w:rsidR="001F175C" w:rsidRPr="001F175C" w:rsidRDefault="001F175C" w:rsidP="001F175C">
      <w:pPr>
        <w:pStyle w:val="a4"/>
        <w:jc w:val="right"/>
        <w:rPr>
          <w:rFonts w:eastAsia="Times New Roman"/>
          <w:sz w:val="18"/>
          <w:szCs w:val="18"/>
        </w:rPr>
      </w:pP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sz w:val="18"/>
          <w:szCs w:val="18"/>
        </w:rPr>
        <w:t xml:space="preserve">"О бюджете Верх-Урюмского сельсовета Здвинского района на  </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2025 год и плановый период 2026 и 2027 годов"</w:t>
      </w:r>
    </w:p>
    <w:p w:rsidR="001F175C" w:rsidRPr="001F175C" w:rsidRDefault="001F175C" w:rsidP="001F175C">
      <w:pPr>
        <w:pStyle w:val="a4"/>
        <w:jc w:val="right"/>
        <w:rPr>
          <w:rFonts w:eastAsia="Times New Roman"/>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rPr>
        <w:tab/>
      </w:r>
    </w:p>
    <w:p w:rsidR="001F175C" w:rsidRPr="001F175C" w:rsidRDefault="001F175C" w:rsidP="001F175C">
      <w:pPr>
        <w:spacing w:after="0" w:line="240" w:lineRule="auto"/>
        <w:ind w:left="93"/>
        <w:jc w:val="center"/>
        <w:rPr>
          <w:rFonts w:ascii="Times New Roman" w:eastAsia="Times New Roman" w:hAnsi="Times New Roman" w:cs="Times New Roman"/>
          <w:b/>
          <w:bCs/>
          <w:color w:val="000000"/>
          <w:sz w:val="24"/>
          <w:szCs w:val="24"/>
        </w:rPr>
      </w:pPr>
      <w:r w:rsidRPr="001F175C">
        <w:rPr>
          <w:rFonts w:ascii="Times New Roman" w:eastAsia="Times New Roman" w:hAnsi="Times New Roman" w:cs="Times New Roman"/>
          <w:b/>
          <w:bCs/>
          <w:color w:val="000000"/>
          <w:sz w:val="24"/>
          <w:szCs w:val="24"/>
        </w:rPr>
        <w:t>Распределение бюджетных ассигнований по разделам, подразделам, целевым статьям (муниципальным программам и непрограммным</w:t>
      </w:r>
    </w:p>
    <w:p w:rsidR="001F175C" w:rsidRDefault="001F175C" w:rsidP="001F175C">
      <w:pPr>
        <w:spacing w:after="0" w:line="240" w:lineRule="auto"/>
        <w:ind w:left="93"/>
        <w:jc w:val="center"/>
        <w:rPr>
          <w:rFonts w:ascii="Times New Roman" w:eastAsia="Times New Roman" w:hAnsi="Times New Roman" w:cs="Times New Roman"/>
          <w:b/>
          <w:bCs/>
          <w:color w:val="000000"/>
          <w:sz w:val="24"/>
          <w:szCs w:val="24"/>
        </w:rPr>
      </w:pPr>
      <w:r w:rsidRPr="001F175C">
        <w:rPr>
          <w:rFonts w:ascii="Times New Roman" w:eastAsia="Times New Roman" w:hAnsi="Times New Roman" w:cs="Times New Roman"/>
          <w:b/>
          <w:bCs/>
          <w:color w:val="000000"/>
          <w:sz w:val="24"/>
          <w:szCs w:val="24"/>
        </w:rPr>
        <w:t>направлениям деятельности), группам и подгруппам видов расходов классификации расходов бюджета на 2025 год и плановый период 2026  и 2027 годов</w:t>
      </w:r>
    </w:p>
    <w:p w:rsidR="001F175C" w:rsidRPr="001F175C" w:rsidRDefault="001F175C" w:rsidP="001F175C">
      <w:pPr>
        <w:spacing w:after="0" w:line="240" w:lineRule="auto"/>
        <w:ind w:left="93"/>
        <w:jc w:val="right"/>
        <w:rPr>
          <w:rFonts w:ascii="Times New Roman" w:eastAsia="Times New Roman" w:hAnsi="Times New Roman" w:cs="Times New Roman"/>
          <w:bCs/>
          <w:color w:val="000000"/>
          <w:sz w:val="24"/>
          <w:szCs w:val="24"/>
        </w:rPr>
      </w:pPr>
      <w:r w:rsidRPr="001F175C">
        <w:rPr>
          <w:rFonts w:ascii="Times New Roman" w:eastAsia="Times New Roman" w:hAnsi="Times New Roman" w:cs="Times New Roman"/>
          <w:bCs/>
          <w:color w:val="000000"/>
          <w:sz w:val="24"/>
          <w:szCs w:val="24"/>
        </w:rPr>
        <w:t>Тыс.руб.</w:t>
      </w:r>
    </w:p>
    <w:p w:rsidR="001F175C" w:rsidRDefault="001F175C" w:rsidP="001F175C">
      <w:pPr>
        <w:pStyle w:val="a4"/>
        <w:jc w:val="right"/>
        <w:rPr>
          <w:rFonts w:ascii="Times New Roman" w:hAnsi="Times New Roman"/>
        </w:rPr>
      </w:pPr>
    </w:p>
    <w:tbl>
      <w:tblPr>
        <w:tblW w:w="9371" w:type="dxa"/>
        <w:tblInd w:w="93" w:type="dxa"/>
        <w:tblLook w:val="04A0"/>
      </w:tblPr>
      <w:tblGrid>
        <w:gridCol w:w="2709"/>
        <w:gridCol w:w="940"/>
        <w:gridCol w:w="1060"/>
        <w:gridCol w:w="1126"/>
        <w:gridCol w:w="559"/>
        <w:gridCol w:w="992"/>
        <w:gridCol w:w="993"/>
        <w:gridCol w:w="992"/>
      </w:tblGrid>
      <w:tr w:rsidR="001F175C" w:rsidRPr="001F175C" w:rsidTr="001F175C">
        <w:trPr>
          <w:trHeight w:val="270"/>
        </w:trPr>
        <w:tc>
          <w:tcPr>
            <w:tcW w:w="2709"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Наименование</w:t>
            </w:r>
          </w:p>
        </w:tc>
        <w:tc>
          <w:tcPr>
            <w:tcW w:w="94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РЗ</w:t>
            </w:r>
          </w:p>
        </w:tc>
        <w:tc>
          <w:tcPr>
            <w:tcW w:w="106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w:t>
            </w:r>
          </w:p>
        </w:tc>
        <w:tc>
          <w:tcPr>
            <w:tcW w:w="1126"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ЦСР</w:t>
            </w:r>
          </w:p>
        </w:tc>
        <w:tc>
          <w:tcPr>
            <w:tcW w:w="559"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ВР</w:t>
            </w:r>
          </w:p>
        </w:tc>
        <w:tc>
          <w:tcPr>
            <w:tcW w:w="992"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c>
          <w:tcPr>
            <w:tcW w:w="993"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c>
          <w:tcPr>
            <w:tcW w:w="992"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r>
      <w:tr w:rsidR="001F175C" w:rsidRPr="001F175C" w:rsidTr="001F175C">
        <w:trPr>
          <w:trHeight w:val="270"/>
        </w:trPr>
        <w:tc>
          <w:tcPr>
            <w:tcW w:w="2709"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940"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1060"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1126"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559"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2025 год</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2026 год</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2027 год</w:t>
            </w:r>
          </w:p>
        </w:tc>
      </w:tr>
      <w:tr w:rsidR="001F175C" w:rsidRPr="001F175C" w:rsidTr="001F175C">
        <w:trPr>
          <w:trHeight w:val="300"/>
        </w:trPr>
        <w:tc>
          <w:tcPr>
            <w:tcW w:w="2709" w:type="dxa"/>
            <w:tcBorders>
              <w:top w:val="nil"/>
              <w:left w:val="single" w:sz="8" w:space="0" w:color="auto"/>
              <w:bottom w:val="single" w:sz="8" w:space="0" w:color="auto"/>
              <w:right w:val="nil"/>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w:t>
            </w:r>
          </w:p>
        </w:tc>
        <w:tc>
          <w:tcPr>
            <w:tcW w:w="1060"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w:t>
            </w:r>
          </w:p>
        </w:tc>
        <w:tc>
          <w:tcPr>
            <w:tcW w:w="1126"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w:t>
            </w:r>
          </w:p>
        </w:tc>
        <w:tc>
          <w:tcPr>
            <w:tcW w:w="559"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w:t>
            </w:r>
          </w:p>
        </w:tc>
        <w:tc>
          <w:tcPr>
            <w:tcW w:w="992"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6</w:t>
            </w:r>
          </w:p>
        </w:tc>
        <w:tc>
          <w:tcPr>
            <w:tcW w:w="993"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7</w:t>
            </w:r>
          </w:p>
        </w:tc>
        <w:tc>
          <w:tcPr>
            <w:tcW w:w="992"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8</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5 149,5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2 516,4</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2 516,4</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Обеспечение сбалансированности местных бюджетов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3 740,8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3 740,8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Финансовое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2 001,4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1 358,2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1 358,2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640,7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640,7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Решение вопросов в сфере административных правонарушений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9900070190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9900070190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9900070190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Обеспечение сбалансированности местных бюджетов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1 739,3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1 739,3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1 739,3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Обеспечение деятельности финансовых, налоговых и таможенных органов и органов финансового (финансово-</w:t>
            </w:r>
            <w:r w:rsidRPr="001F175C">
              <w:rPr>
                <w:rFonts w:ascii="Arial" w:eastAsia="Times New Roman" w:hAnsi="Arial" w:cs="Arial"/>
                <w:color w:val="000000"/>
                <w:sz w:val="16"/>
                <w:szCs w:val="16"/>
              </w:rPr>
              <w:lastRenderedPageBreak/>
              <w:t>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Осуществление переданных полномочий контрольно-счетных органов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500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9900000015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59,0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59,0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других обязательств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функций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217,2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225,0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217,2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217,2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Финансовое обеспечение военно-учетных работников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9900000029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Осуществление первичного воинского учета органами местного самоуправления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198,5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217,2</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225,0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177,1</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189,1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xml:space="preserve">Расходы на выплаты персоналу государственных </w:t>
            </w:r>
            <w:r w:rsidRPr="001F175C">
              <w:rPr>
                <w:rFonts w:ascii="Arial" w:eastAsia="Times New Roman" w:hAnsi="Arial" w:cs="Arial"/>
                <w:color w:val="000000"/>
                <w:sz w:val="16"/>
                <w:szCs w:val="16"/>
              </w:rPr>
              <w:lastRenderedPageBreak/>
              <w:t>(муниципальных)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177,1</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189,1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28,1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28,2</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21,4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28,1</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28,2</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58,9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58,9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58,9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9900000032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функций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39,6</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39,6</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39,6</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2 149,2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2 050,0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2 828,0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2 146,2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2 047,0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2 825,0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2 146,2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2 047,0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2 825,0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Мероприятия в области дорожного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990009Д110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1 951,2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2 805,0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990009Д110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1 951,2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2 805,0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990009Д110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1 951,2</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2 027,0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2 805,0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xml:space="preserve">Проведение профилактических мероприятий в области </w:t>
            </w:r>
            <w:r w:rsidRPr="001F175C">
              <w:rPr>
                <w:rFonts w:ascii="Arial" w:eastAsia="Times New Roman" w:hAnsi="Arial" w:cs="Arial"/>
                <w:color w:val="000000"/>
                <w:sz w:val="16"/>
                <w:szCs w:val="16"/>
              </w:rPr>
              <w:lastRenderedPageBreak/>
              <w:t>безопасности дорожного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990009Д910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990009Д910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990009Д910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Другие вопросы в области национальной экономики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1000010001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1000010001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1000010001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810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1 973,0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Жилищное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227,3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227,3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Мероприятия в области жилищного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Взносы на капитальный ремонт муниципального жилого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173,3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173,3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9900000905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173,3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Мероприятия в области 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9900001001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функций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1 714,7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1 714,7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209,5</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9900001104</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9900001104</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9900001104</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Прочие мероприятия по благоустройству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117,8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117,8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9900001105</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117,8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функций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Реализация инициативного проекта "Ремонт ограждения кладбища в селе Верх-Урюм"</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960,7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960,7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960,7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Софинансирование инициативного проекта "Ремонт ограждения кладбища в селе Верх-Урюм"</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99000S0241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370,0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99000S0241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370,0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99000S0241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370,0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Молодежная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Проведение мероприятий для детей и молодежи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9900000071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9900000071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9900000071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6 589,8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250,1</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6 589,8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6 589,8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Финансовое обеспечение деятельности (оказание услуг) домов культуры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997,7</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192,8</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250,1</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177,3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234,6</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177,3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234,6</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977,3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977,3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20,4</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Поощрение лучших практик в учреждениях культурно-досугового типа, совершенствование качества культурного обслуживания и культурного просвещения населения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9900000652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9900000652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9900000652</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Выполнение функций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9,3</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Обеспечение сбалансированности местных бюджетов</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5 577,8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5 577,8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5 577,8</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9900001301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9900001301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9900001301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310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Массовый спорт</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Мероприятия в области спорта и физической культуры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6,0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Непрограммное направление бюджета Верх-Урюмского сельсовета</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9900000000</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9900009999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9900009999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900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26"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9900009999</w:t>
            </w:r>
          </w:p>
        </w:tc>
        <w:tc>
          <w:tcPr>
            <w:tcW w:w="559"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color w:val="000000"/>
                <w:sz w:val="16"/>
                <w:szCs w:val="16"/>
              </w:rPr>
            </w:pPr>
            <w:r w:rsidRPr="001F175C">
              <w:rPr>
                <w:rFonts w:ascii="Arial" w:eastAsia="Times New Roman" w:hAnsi="Arial" w:cs="Arial"/>
                <w:color w:val="000000"/>
                <w:sz w:val="16"/>
                <w:szCs w:val="16"/>
              </w:rPr>
              <w:t>990</w:t>
            </w:r>
          </w:p>
        </w:tc>
        <w:tc>
          <w:tcPr>
            <w:tcW w:w="992"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992"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6394" w:type="dxa"/>
            <w:gridSpan w:val="5"/>
            <w:tcBorders>
              <w:top w:val="single" w:sz="8" w:space="0" w:color="auto"/>
              <w:left w:val="single" w:sz="8" w:space="0" w:color="auto"/>
              <w:bottom w:val="single" w:sz="8"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Итого расходов</w:t>
            </w:r>
          </w:p>
        </w:tc>
        <w:tc>
          <w:tcPr>
            <w:tcW w:w="992"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16 571,7</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5 509,7</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right"/>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6 536,0</w:t>
            </w:r>
          </w:p>
        </w:tc>
      </w:tr>
    </w:tbl>
    <w:p w:rsidR="002848ED" w:rsidRDefault="002848ED" w:rsidP="002848ED">
      <w:pPr>
        <w:rPr>
          <w:rFonts w:ascii="Times New Roman" w:hAnsi="Times New Roman"/>
        </w:rPr>
      </w:pPr>
    </w:p>
    <w:p w:rsidR="001F175C" w:rsidRPr="001F175C" w:rsidRDefault="001F175C" w:rsidP="001F175C">
      <w:pPr>
        <w:pStyle w:val="a4"/>
        <w:jc w:val="right"/>
        <w:rPr>
          <w:rFonts w:eastAsia="Times New Roman"/>
          <w:sz w:val="18"/>
          <w:szCs w:val="18"/>
        </w:rPr>
      </w:pPr>
      <w:r w:rsidRPr="001F175C">
        <w:rPr>
          <w:rFonts w:eastAsia="Times New Roman"/>
          <w:sz w:val="18"/>
          <w:szCs w:val="18"/>
        </w:rPr>
        <w:t>Приложение №</w:t>
      </w:r>
      <w:r>
        <w:rPr>
          <w:rFonts w:eastAsia="Times New Roman"/>
          <w:sz w:val="18"/>
          <w:szCs w:val="18"/>
        </w:rPr>
        <w:t>3</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к решению сессии совета депутатов</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 xml:space="preserve">Верх-Урюмского сельсовета Здвинского района </w:t>
      </w:r>
    </w:p>
    <w:p w:rsidR="001F175C" w:rsidRPr="001F175C" w:rsidRDefault="001F175C" w:rsidP="001F175C">
      <w:pPr>
        <w:pStyle w:val="a4"/>
        <w:jc w:val="right"/>
        <w:rPr>
          <w:rFonts w:eastAsia="Times New Roman"/>
          <w:sz w:val="18"/>
          <w:szCs w:val="18"/>
        </w:rPr>
      </w:pP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sz w:val="18"/>
          <w:szCs w:val="18"/>
        </w:rPr>
        <w:t xml:space="preserve">"О бюджете Верх-Урюмского сельсовета Здвинского района на  </w:t>
      </w:r>
    </w:p>
    <w:p w:rsidR="001F175C" w:rsidRPr="001F175C" w:rsidRDefault="001F175C" w:rsidP="001F175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2025 год и плановый период 2026 и 2027 годов"</w:t>
      </w:r>
    </w:p>
    <w:p w:rsidR="001F175C" w:rsidRPr="001F175C" w:rsidRDefault="001F175C" w:rsidP="001F175C">
      <w:pPr>
        <w:pStyle w:val="a4"/>
        <w:jc w:val="right"/>
        <w:rPr>
          <w:rFonts w:eastAsia="Times New Roman"/>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rPr>
        <w:tab/>
      </w:r>
    </w:p>
    <w:p w:rsidR="001F175C" w:rsidRPr="001F175C" w:rsidRDefault="001F175C" w:rsidP="001F175C">
      <w:pPr>
        <w:spacing w:after="0" w:line="240" w:lineRule="auto"/>
        <w:ind w:left="93"/>
        <w:jc w:val="center"/>
        <w:rPr>
          <w:rFonts w:ascii="Times New Roman" w:eastAsia="Times New Roman" w:hAnsi="Times New Roman" w:cs="Times New Roman"/>
          <w:b/>
          <w:bCs/>
          <w:color w:val="000000"/>
          <w:sz w:val="24"/>
          <w:szCs w:val="24"/>
        </w:rPr>
      </w:pPr>
      <w:r w:rsidRPr="001F175C">
        <w:rPr>
          <w:rFonts w:ascii="Times New Roman" w:eastAsia="Times New Roman" w:hAnsi="Times New Roman" w:cs="Times New Roman"/>
          <w:b/>
          <w:bCs/>
          <w:color w:val="000000"/>
          <w:sz w:val="24"/>
          <w:szCs w:val="24"/>
        </w:rPr>
        <w:t>Распределение бюджетных ассигнований по целевым статьям (муниципальным программам и непрограммным</w:t>
      </w:r>
      <w:r>
        <w:rPr>
          <w:rFonts w:ascii="Times New Roman" w:eastAsia="Times New Roman" w:hAnsi="Times New Roman" w:cs="Times New Roman"/>
          <w:b/>
          <w:bCs/>
          <w:color w:val="000000"/>
          <w:sz w:val="24"/>
          <w:szCs w:val="24"/>
        </w:rPr>
        <w:t xml:space="preserve"> </w:t>
      </w:r>
      <w:r w:rsidRPr="001F175C">
        <w:rPr>
          <w:rFonts w:ascii="Times New Roman" w:eastAsia="Times New Roman" w:hAnsi="Times New Roman" w:cs="Times New Roman"/>
          <w:b/>
          <w:bCs/>
          <w:color w:val="000000"/>
          <w:sz w:val="24"/>
          <w:szCs w:val="24"/>
        </w:rPr>
        <w:t>направлениям деятельности), группам и подгруппам видов расходов классификации расходов бюджета на 2025 год и плановый период 2026  и 2027 годов</w:t>
      </w:r>
    </w:p>
    <w:p w:rsidR="001F175C" w:rsidRDefault="001F175C" w:rsidP="001F175C">
      <w:pPr>
        <w:jc w:val="right"/>
        <w:rPr>
          <w:rFonts w:ascii="Times New Roman" w:hAnsi="Times New Roman"/>
        </w:rPr>
      </w:pPr>
      <w:r>
        <w:rPr>
          <w:rFonts w:ascii="Times New Roman" w:hAnsi="Times New Roman"/>
        </w:rPr>
        <w:t>Тыс.руб.</w:t>
      </w:r>
    </w:p>
    <w:tbl>
      <w:tblPr>
        <w:tblW w:w="9371" w:type="dxa"/>
        <w:tblInd w:w="93" w:type="dxa"/>
        <w:tblLook w:val="04A0"/>
      </w:tblPr>
      <w:tblGrid>
        <w:gridCol w:w="2709"/>
        <w:gridCol w:w="1131"/>
        <w:gridCol w:w="570"/>
        <w:gridCol w:w="567"/>
        <w:gridCol w:w="567"/>
        <w:gridCol w:w="1134"/>
        <w:gridCol w:w="1134"/>
        <w:gridCol w:w="1559"/>
      </w:tblGrid>
      <w:tr w:rsidR="001F175C" w:rsidRPr="001F175C" w:rsidTr="001F175C">
        <w:trPr>
          <w:trHeight w:val="270"/>
        </w:trPr>
        <w:tc>
          <w:tcPr>
            <w:tcW w:w="2709"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Наименование</w:t>
            </w:r>
          </w:p>
        </w:tc>
        <w:tc>
          <w:tcPr>
            <w:tcW w:w="113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ЦСР</w:t>
            </w:r>
          </w:p>
        </w:tc>
        <w:tc>
          <w:tcPr>
            <w:tcW w:w="57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ВР</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РЗ</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w:t>
            </w:r>
          </w:p>
        </w:tc>
        <w:tc>
          <w:tcPr>
            <w:tcW w:w="1134"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c>
          <w:tcPr>
            <w:tcW w:w="1134"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c>
          <w:tcPr>
            <w:tcW w:w="1559" w:type="dxa"/>
            <w:tcBorders>
              <w:top w:val="single" w:sz="8" w:space="0" w:color="auto"/>
              <w:left w:val="nil"/>
              <w:bottom w:val="nil"/>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Сумма</w:t>
            </w:r>
          </w:p>
        </w:tc>
      </w:tr>
      <w:tr w:rsidR="001F175C" w:rsidRPr="001F175C" w:rsidTr="001F175C">
        <w:trPr>
          <w:trHeight w:val="270"/>
        </w:trPr>
        <w:tc>
          <w:tcPr>
            <w:tcW w:w="2709"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1131"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570"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2025 год</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2026 год</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2027 год</w:t>
            </w:r>
          </w:p>
        </w:tc>
      </w:tr>
      <w:tr w:rsidR="001F175C" w:rsidRPr="001F175C" w:rsidTr="001F175C">
        <w:trPr>
          <w:trHeight w:val="300"/>
        </w:trPr>
        <w:tc>
          <w:tcPr>
            <w:tcW w:w="2709" w:type="dxa"/>
            <w:tcBorders>
              <w:top w:val="nil"/>
              <w:left w:val="single" w:sz="8" w:space="0" w:color="auto"/>
              <w:bottom w:val="single" w:sz="8" w:space="0" w:color="auto"/>
              <w:right w:val="nil"/>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w:t>
            </w:r>
          </w:p>
        </w:tc>
        <w:tc>
          <w:tcPr>
            <w:tcW w:w="1131" w:type="dxa"/>
            <w:tcBorders>
              <w:top w:val="nil"/>
              <w:left w:val="single" w:sz="8" w:space="0" w:color="auto"/>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w:t>
            </w:r>
          </w:p>
        </w:tc>
        <w:tc>
          <w:tcPr>
            <w:tcW w:w="570"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w:t>
            </w:r>
          </w:p>
        </w:tc>
        <w:tc>
          <w:tcPr>
            <w:tcW w:w="567"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w:t>
            </w:r>
          </w:p>
        </w:tc>
        <w:tc>
          <w:tcPr>
            <w:tcW w:w="567" w:type="dxa"/>
            <w:tcBorders>
              <w:top w:val="nil"/>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w:t>
            </w:r>
          </w:p>
        </w:tc>
        <w:tc>
          <w:tcPr>
            <w:tcW w:w="1134"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6</w:t>
            </w:r>
          </w:p>
        </w:tc>
        <w:tc>
          <w:tcPr>
            <w:tcW w:w="1134"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7</w:t>
            </w:r>
          </w:p>
        </w:tc>
        <w:tc>
          <w:tcPr>
            <w:tcW w:w="1559" w:type="dxa"/>
            <w:tcBorders>
              <w:top w:val="nil"/>
              <w:left w:val="nil"/>
              <w:bottom w:val="single" w:sz="8" w:space="0" w:color="auto"/>
              <w:right w:val="single" w:sz="8" w:space="0" w:color="auto"/>
            </w:tcBorders>
            <w:shd w:val="clear" w:color="auto" w:fill="auto"/>
            <w:vAlign w:val="center"/>
            <w:hideMark/>
          </w:tcPr>
          <w:p w:rsidR="001F175C" w:rsidRPr="001F175C" w:rsidRDefault="001F175C" w:rsidP="001F175C">
            <w:pPr>
              <w:spacing w:after="0" w:line="240" w:lineRule="auto"/>
              <w:jc w:val="center"/>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8</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Муниципальная целевая программа "Развитие субъектов малого и среднего предпринимательства в Верх-</w:t>
            </w:r>
            <w:r w:rsidRPr="001F175C">
              <w:rPr>
                <w:rFonts w:ascii="Arial" w:eastAsia="Times New Roman" w:hAnsi="Arial" w:cs="Arial"/>
                <w:b/>
                <w:bCs/>
                <w:color w:val="000000"/>
                <w:sz w:val="16"/>
                <w:szCs w:val="16"/>
              </w:rPr>
              <w:lastRenderedPageBreak/>
              <w:t>Урюмском сельсовете на 2025-2027 года"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lastRenderedPageBreak/>
              <w:t>1000000000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lastRenderedPageBreak/>
              <w:t>Муниципальная целевая программа "Развитие субъектов малого и среднего предпринимательства в Верх-Урюмском сельсовете на 2025-2027 года"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Непрограммное направление бюджета Верх-Урюмского сельсовета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16 568,7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5 506,7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6 533,0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Глава муниципального образования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1 322,7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1 322,7</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Финансовое обеспечение функций органов местного самоуправления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2 001,4</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1 166,7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1 166,7</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1 358,2</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1 358,2</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1 166,7</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640,7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640,7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Уплата налогов, сборов и иных платежей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Осуществление переданных полномочий контрольно-счетных органов поселений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27,0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Межбюджетные трансферты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межбюджетные трансферты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06</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27,0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Выполнение других обязательств муниципального образования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Уплата налогов, сборов и иных платежей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Финансовое обеспечение военно-учетных работников органов местного самоуправления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5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Проведение мероприятий для детей и молодежи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07</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Мероприятия в области спорта и физической культуры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26,0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6,0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6,0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Финансовое обеспечение деятельности (оказание услуг) домов культуры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997,7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192,8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250,1</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177,3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234,6</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177,3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234,6</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977,3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977,3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бюджетные ассигнования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20,4</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Уплата налогов, сборов и иных платежей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850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20,4</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Поощрение лучших практик в учреждениях культурно-досугового типа, совершенствование качества культурного обслуживания и культурного просвещения населения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Мероприятия в области жилищного хозяйства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Взносы на капитальный ремонт муниципального жилого фонда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Мероприятия в области коммунального хозяйства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Уличное освещение</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xml:space="preserve">Закупка товаров, работ и услуг для обеспечения государственных </w:t>
            </w:r>
            <w:r w:rsidRPr="001F175C">
              <w:rPr>
                <w:rFonts w:ascii="Arial" w:eastAsia="Times New Roman" w:hAnsi="Arial" w:cs="Arial"/>
                <w:color w:val="000000"/>
                <w:sz w:val="16"/>
                <w:szCs w:val="16"/>
              </w:rPr>
              <w:lastRenderedPageBreak/>
              <w:t>(муниципальных)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Организация и содержание мест захоронения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Прочие мероприятия по благоустройству поселений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Доплаты к пенсиям муниципальных служащих</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400,9</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Социальное обеспечение и иные выплаты населению</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Публичные нормативные социальные выплаты гражданам</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400,9</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Выполнение функций органами местного самоуправления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144,6</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144,6</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39,0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39,6</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26,8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Условно утвержденные расходы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132,3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Условно утвержденные расходы</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132,3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315,5</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198,5</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217,2</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225,0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177,1</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189,1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196,8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xml:space="preserve">Расходы на выплаты персоналу государственных </w:t>
            </w:r>
            <w:r w:rsidRPr="001F175C">
              <w:rPr>
                <w:rFonts w:ascii="Arial" w:eastAsia="Times New Roman" w:hAnsi="Arial" w:cs="Arial"/>
                <w:color w:val="000000"/>
                <w:sz w:val="16"/>
                <w:szCs w:val="16"/>
              </w:rPr>
              <w:lastRenderedPageBreak/>
              <w:t>(муниципальных)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177,1</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189,1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196,8</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21,4</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28,2</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21,4</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28,2</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Решение вопросов в сфере административных правонарушений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Реализация инициативного проекта "Ремонт ограждения кладбища в селе Верх-Урюм"</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Обеспечение сбалансированности местных бюджетов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8 639,8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8 639,8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казенных учреждений</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110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5 577,8</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02</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Расходы на выплаты персоналу государственных (муниципальных) органов</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120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1 739,3</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Мероприятия в области дорожного хозяйства</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2 027,0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2 805,0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2 027,0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2 805,0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2 027,0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2 805,0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Проведение профилактических мероприятий в области безопасности дорожного движения</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20,0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09</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Софинансирование инициативного проекта "Ремонт ограждения кладбища в селе Верх-Урюм"</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0,0</w:t>
            </w:r>
          </w:p>
        </w:tc>
      </w:tr>
      <w:tr w:rsidR="001F175C" w:rsidRPr="001F175C" w:rsidTr="001F175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200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 </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131"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240</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03</w:t>
            </w:r>
          </w:p>
        </w:tc>
        <w:tc>
          <w:tcPr>
            <w:tcW w:w="1134" w:type="dxa"/>
            <w:tcBorders>
              <w:top w:val="nil"/>
              <w:left w:val="nil"/>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color w:val="000000"/>
                <w:sz w:val="16"/>
                <w:szCs w:val="16"/>
              </w:rPr>
            </w:pPr>
            <w:r w:rsidRPr="001F175C">
              <w:rPr>
                <w:rFonts w:ascii="Arial" w:eastAsia="Times New Roman" w:hAnsi="Arial" w:cs="Arial"/>
                <w:color w:val="000000"/>
                <w:sz w:val="16"/>
                <w:szCs w:val="16"/>
              </w:rPr>
              <w:t>0,0</w:t>
            </w:r>
          </w:p>
        </w:tc>
      </w:tr>
      <w:tr w:rsidR="001F175C" w:rsidRPr="001F175C" w:rsidTr="001F175C">
        <w:trPr>
          <w:trHeight w:val="300"/>
        </w:trPr>
        <w:tc>
          <w:tcPr>
            <w:tcW w:w="5544" w:type="dxa"/>
            <w:gridSpan w:val="5"/>
            <w:tcBorders>
              <w:top w:val="single" w:sz="8" w:space="0" w:color="auto"/>
              <w:left w:val="single" w:sz="8" w:space="0" w:color="auto"/>
              <w:bottom w:val="single" w:sz="8" w:space="0" w:color="auto"/>
              <w:right w:val="nil"/>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Итого расходов</w:t>
            </w:r>
          </w:p>
        </w:tc>
        <w:tc>
          <w:tcPr>
            <w:tcW w:w="1134"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16 571,7</w:t>
            </w:r>
          </w:p>
        </w:tc>
        <w:tc>
          <w:tcPr>
            <w:tcW w:w="1134" w:type="dxa"/>
            <w:tcBorders>
              <w:top w:val="single" w:sz="8" w:space="0" w:color="auto"/>
              <w:left w:val="nil"/>
              <w:bottom w:val="single" w:sz="8" w:space="0" w:color="auto"/>
              <w:right w:val="single" w:sz="4"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5 509,7</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1F175C" w:rsidRPr="001F175C" w:rsidRDefault="001F175C" w:rsidP="001F175C">
            <w:pPr>
              <w:spacing w:after="0" w:line="240" w:lineRule="auto"/>
              <w:rPr>
                <w:rFonts w:ascii="Arial" w:eastAsia="Times New Roman" w:hAnsi="Arial" w:cs="Arial"/>
                <w:b/>
                <w:bCs/>
                <w:color w:val="000000"/>
                <w:sz w:val="16"/>
                <w:szCs w:val="16"/>
              </w:rPr>
            </w:pPr>
            <w:r w:rsidRPr="001F175C">
              <w:rPr>
                <w:rFonts w:ascii="Arial" w:eastAsia="Times New Roman" w:hAnsi="Arial" w:cs="Arial"/>
                <w:b/>
                <w:bCs/>
                <w:color w:val="000000"/>
                <w:sz w:val="16"/>
                <w:szCs w:val="16"/>
              </w:rPr>
              <w:t>6 536,0</w:t>
            </w:r>
          </w:p>
        </w:tc>
      </w:tr>
    </w:tbl>
    <w:p w:rsidR="001F175C" w:rsidRPr="00134CCD" w:rsidRDefault="001F175C" w:rsidP="001F175C">
      <w:pPr>
        <w:rPr>
          <w:rFonts w:ascii="Times New Roman" w:hAnsi="Times New Roman"/>
        </w:rPr>
      </w:pPr>
    </w:p>
    <w:p w:rsidR="00E96B9C" w:rsidRPr="001F175C" w:rsidRDefault="00E96B9C" w:rsidP="00E96B9C">
      <w:pPr>
        <w:pStyle w:val="a4"/>
        <w:jc w:val="right"/>
        <w:rPr>
          <w:rFonts w:eastAsia="Times New Roman"/>
          <w:sz w:val="18"/>
          <w:szCs w:val="18"/>
        </w:rPr>
      </w:pPr>
      <w:r w:rsidRPr="001F175C">
        <w:rPr>
          <w:rFonts w:eastAsia="Times New Roman"/>
          <w:sz w:val="18"/>
          <w:szCs w:val="18"/>
        </w:rPr>
        <w:t>Приложение №</w:t>
      </w:r>
      <w:r>
        <w:rPr>
          <w:rFonts w:eastAsia="Times New Roman"/>
          <w:sz w:val="18"/>
          <w:szCs w:val="18"/>
        </w:rPr>
        <w:t xml:space="preserve"> 4</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к решению сессии совета депутатов</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 xml:space="preserve">Верх-Урюмского сельсовета Здвинского района </w:t>
      </w:r>
    </w:p>
    <w:p w:rsidR="00E96B9C" w:rsidRPr="001F175C" w:rsidRDefault="00E96B9C" w:rsidP="00E96B9C">
      <w:pPr>
        <w:pStyle w:val="a4"/>
        <w:jc w:val="right"/>
        <w:rPr>
          <w:rFonts w:eastAsia="Times New Roman"/>
          <w:sz w:val="18"/>
          <w:szCs w:val="18"/>
        </w:rPr>
      </w:pP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sz w:val="18"/>
          <w:szCs w:val="18"/>
        </w:rPr>
        <w:t xml:space="preserve">"О бюджете Верх-Урюмского сельсовета Здвинского района на  </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2025 год и плановый период 2026 и 2027 годов"</w:t>
      </w:r>
    </w:p>
    <w:p w:rsidR="00E96B9C" w:rsidRPr="001F175C" w:rsidRDefault="00E96B9C" w:rsidP="00E96B9C">
      <w:pPr>
        <w:pStyle w:val="a4"/>
        <w:jc w:val="right"/>
        <w:rPr>
          <w:rFonts w:eastAsia="Times New Roman"/>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rPr>
        <w:tab/>
      </w:r>
    </w:p>
    <w:p w:rsidR="00E96B9C" w:rsidRDefault="00E96B9C" w:rsidP="00E96B9C">
      <w:pPr>
        <w:spacing w:after="0" w:line="240" w:lineRule="auto"/>
        <w:ind w:left="93"/>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ВЕДОМСТВЕННАЯ  СТРУКТУРА РАСХДОВ РАЙОННОГО БЮДЖЕТА </w:t>
      </w:r>
    </w:p>
    <w:p w:rsidR="00E96B9C" w:rsidRPr="001F175C" w:rsidRDefault="00E96B9C" w:rsidP="00E96B9C">
      <w:pPr>
        <w:spacing w:after="0" w:line="240" w:lineRule="auto"/>
        <w:ind w:left="93"/>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w:t>
      </w:r>
      <w:r w:rsidRPr="001F175C">
        <w:rPr>
          <w:rFonts w:ascii="Times New Roman" w:eastAsia="Times New Roman" w:hAnsi="Times New Roman" w:cs="Times New Roman"/>
          <w:b/>
          <w:bCs/>
          <w:color w:val="000000"/>
          <w:sz w:val="24"/>
          <w:szCs w:val="24"/>
        </w:rPr>
        <w:t xml:space="preserve"> 2025 год и плановый период 2026  и 2027 годов</w:t>
      </w:r>
    </w:p>
    <w:p w:rsidR="00E96B9C" w:rsidRDefault="00E96B9C" w:rsidP="00E96B9C">
      <w:pPr>
        <w:jc w:val="right"/>
        <w:rPr>
          <w:rFonts w:ascii="Times New Roman" w:hAnsi="Times New Roman"/>
        </w:rPr>
      </w:pPr>
      <w:r>
        <w:rPr>
          <w:rFonts w:ascii="Times New Roman" w:hAnsi="Times New Roman"/>
        </w:rPr>
        <w:t>Тыс.руб.</w:t>
      </w:r>
    </w:p>
    <w:tbl>
      <w:tblPr>
        <w:tblW w:w="9513" w:type="dxa"/>
        <w:tblInd w:w="93" w:type="dxa"/>
        <w:tblLook w:val="04A0"/>
      </w:tblPr>
      <w:tblGrid>
        <w:gridCol w:w="2709"/>
        <w:gridCol w:w="708"/>
        <w:gridCol w:w="709"/>
        <w:gridCol w:w="567"/>
        <w:gridCol w:w="1131"/>
        <w:gridCol w:w="570"/>
        <w:gridCol w:w="992"/>
        <w:gridCol w:w="1134"/>
        <w:gridCol w:w="993"/>
      </w:tblGrid>
      <w:tr w:rsidR="00E96B9C" w:rsidRPr="00E96B9C" w:rsidTr="00E96B9C">
        <w:trPr>
          <w:trHeight w:val="255"/>
        </w:trPr>
        <w:tc>
          <w:tcPr>
            <w:tcW w:w="2709"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Наименование</w:t>
            </w:r>
          </w:p>
        </w:tc>
        <w:tc>
          <w:tcPr>
            <w:tcW w:w="708"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ГРБС</w:t>
            </w:r>
          </w:p>
        </w:tc>
        <w:tc>
          <w:tcPr>
            <w:tcW w:w="709"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РЗ</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ПР</w:t>
            </w:r>
          </w:p>
        </w:tc>
        <w:tc>
          <w:tcPr>
            <w:tcW w:w="113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ЦСР</w:t>
            </w:r>
          </w:p>
        </w:tc>
        <w:tc>
          <w:tcPr>
            <w:tcW w:w="57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ВР</w:t>
            </w:r>
          </w:p>
        </w:tc>
        <w:tc>
          <w:tcPr>
            <w:tcW w:w="992" w:type="dxa"/>
            <w:tcBorders>
              <w:top w:val="single" w:sz="8" w:space="0" w:color="auto"/>
              <w:left w:val="nil"/>
              <w:bottom w:val="nil"/>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xml:space="preserve">Сумма </w:t>
            </w:r>
          </w:p>
        </w:tc>
        <w:tc>
          <w:tcPr>
            <w:tcW w:w="1134" w:type="dxa"/>
            <w:tcBorders>
              <w:top w:val="single" w:sz="8" w:space="0" w:color="auto"/>
              <w:left w:val="nil"/>
              <w:bottom w:val="nil"/>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Сумма</w:t>
            </w:r>
          </w:p>
        </w:tc>
        <w:tc>
          <w:tcPr>
            <w:tcW w:w="993" w:type="dxa"/>
            <w:tcBorders>
              <w:top w:val="single" w:sz="8" w:space="0" w:color="auto"/>
              <w:left w:val="nil"/>
              <w:bottom w:val="nil"/>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Сумма</w:t>
            </w:r>
          </w:p>
        </w:tc>
      </w:tr>
      <w:tr w:rsidR="00E96B9C" w:rsidRPr="00E96B9C" w:rsidTr="00E96B9C">
        <w:trPr>
          <w:trHeight w:val="270"/>
        </w:trPr>
        <w:tc>
          <w:tcPr>
            <w:tcW w:w="2709"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708"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709"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1131"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570" w:type="dxa"/>
            <w:vMerge/>
            <w:tcBorders>
              <w:top w:val="single" w:sz="8" w:space="0" w:color="auto"/>
              <w:left w:val="single" w:sz="8" w:space="0" w:color="auto"/>
              <w:bottom w:val="single" w:sz="8" w:space="0" w:color="auto"/>
              <w:right w:val="single" w:sz="8" w:space="0" w:color="auto"/>
            </w:tcBorders>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2025 год</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2026 год</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2027 год</w:t>
            </w:r>
          </w:p>
        </w:tc>
      </w:tr>
      <w:tr w:rsidR="00E96B9C" w:rsidRPr="00E96B9C" w:rsidTr="00E96B9C">
        <w:trPr>
          <w:trHeight w:val="300"/>
        </w:trPr>
        <w:tc>
          <w:tcPr>
            <w:tcW w:w="2709" w:type="dxa"/>
            <w:tcBorders>
              <w:top w:val="nil"/>
              <w:left w:val="single" w:sz="8" w:space="0" w:color="auto"/>
              <w:bottom w:val="single" w:sz="8" w:space="0" w:color="auto"/>
              <w:right w:val="nil"/>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w:t>
            </w:r>
          </w:p>
        </w:tc>
        <w:tc>
          <w:tcPr>
            <w:tcW w:w="708" w:type="dxa"/>
            <w:tcBorders>
              <w:top w:val="nil"/>
              <w:left w:val="single" w:sz="8" w:space="0" w:color="auto"/>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w:t>
            </w:r>
          </w:p>
        </w:tc>
        <w:tc>
          <w:tcPr>
            <w:tcW w:w="709" w:type="dxa"/>
            <w:tcBorders>
              <w:top w:val="nil"/>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w:t>
            </w:r>
          </w:p>
        </w:tc>
        <w:tc>
          <w:tcPr>
            <w:tcW w:w="567" w:type="dxa"/>
            <w:tcBorders>
              <w:top w:val="nil"/>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w:t>
            </w:r>
          </w:p>
        </w:tc>
        <w:tc>
          <w:tcPr>
            <w:tcW w:w="1131" w:type="dxa"/>
            <w:tcBorders>
              <w:top w:val="nil"/>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w:t>
            </w:r>
          </w:p>
        </w:tc>
        <w:tc>
          <w:tcPr>
            <w:tcW w:w="570" w:type="dxa"/>
            <w:tcBorders>
              <w:top w:val="nil"/>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w:t>
            </w:r>
          </w:p>
        </w:tc>
        <w:tc>
          <w:tcPr>
            <w:tcW w:w="992" w:type="dxa"/>
            <w:tcBorders>
              <w:top w:val="nil"/>
              <w:left w:val="nil"/>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7</w:t>
            </w:r>
          </w:p>
        </w:tc>
        <w:tc>
          <w:tcPr>
            <w:tcW w:w="1134" w:type="dxa"/>
            <w:tcBorders>
              <w:top w:val="nil"/>
              <w:left w:val="nil"/>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8</w:t>
            </w:r>
          </w:p>
        </w:tc>
        <w:tc>
          <w:tcPr>
            <w:tcW w:w="993" w:type="dxa"/>
            <w:tcBorders>
              <w:top w:val="nil"/>
              <w:left w:val="nil"/>
              <w:bottom w:val="single" w:sz="8" w:space="0" w:color="auto"/>
              <w:right w:val="single" w:sz="8"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администрация Верх-Урюмского сельсовета Здвинского района Новосибирской области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16 571,7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5 509,7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6 536,0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ОБЩЕГОСУДАРСТВЕННЫЕ ВОПРОСЫ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5 149,5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2 516,4</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2 516,4</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Глава муниципального образования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Обеспечение сбалансированности местных бюджетов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1 322,7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3 740,8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1 166,8</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xml:space="preserve">Непрограммное направление бюджета Верх-Урюмского </w:t>
            </w:r>
            <w:r w:rsidRPr="00E96B9C">
              <w:rPr>
                <w:rFonts w:ascii="Arial" w:eastAsia="Times New Roman" w:hAnsi="Arial" w:cs="Arial"/>
                <w:b/>
                <w:bCs/>
                <w:color w:val="000000"/>
                <w:sz w:val="16"/>
                <w:szCs w:val="16"/>
              </w:rPr>
              <w:lastRenderedPageBreak/>
              <w:t>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3 740,8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1 166,8</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Финансовое обеспечение функций органов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2 001,4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1 166,7</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1 358,2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1 166,7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1 166,7</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1 358,2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1 166,7</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1 166,7</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640,7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640,7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Уплата налогов, сборов и иных платежей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9900000013</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Решение вопросов в сфере административных правонарушений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9900070190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Обеспечение сбалансированности местных бюджетов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1 739,3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1 739,3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1 739,3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Осуществление переданных полномочий контрольно-счетных органов поселений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27,0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Межбюджетные трансферты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500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межбюджетные трансферты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9900000015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540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27,0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59,0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59,0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других обязательств муниципального образования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 xml:space="preserve">Закупка товаров, работ и услуг для обеспечения государственных </w:t>
            </w:r>
            <w:r w:rsidRPr="00E96B9C">
              <w:rPr>
                <w:rFonts w:ascii="Arial" w:eastAsia="Times New Roman" w:hAnsi="Arial" w:cs="Arial"/>
                <w:color w:val="000000"/>
                <w:sz w:val="16"/>
                <w:szCs w:val="16"/>
              </w:rPr>
              <w:lastRenderedPageBreak/>
              <w:t>(муниципальных)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lastRenderedPageBreak/>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Уплата налогов, сборов и иных платежей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функций органами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39,0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39,0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39,0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НАЦИОНАЛЬНАЯ ОБОРОНА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209,4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217,2</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225,0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Мобилизационная и вневойсковая подготовка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209,4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217,2</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225,0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209,4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217,2</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225,0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Финансовое обеспечение военно-учетных работников органов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9900000029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198,5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217,2</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225,0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177,1</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189,1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196,8</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177,1</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189,1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196,8</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21,4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28,1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28,2</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9900051180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21,4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28,1</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28,2</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НАЦИОНАЛЬНАЯ БЕЗОПАСНОСТЬ И ПРАВООХРАНИТЕЛЬНАЯ ДЕЯТЕЛЬНОСТЬ</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58,9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58,9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58,9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9900000031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15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9900000032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функций органами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39,6</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39,6</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39,6</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НАЦИОНАЛЬНАЯ ЭКОНОМИКА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2 149,2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2 050,0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2 828,0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Дорожное хозяйство (дорожные фонды)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2 146,2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2 047,0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2 825,0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2 146,2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2 047,0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2 825,0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Мероприятия в области дорожного хозяйства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2 027,0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2 805,0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2 027,0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2 805,0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990009Д110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1 951,2</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2 027,0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2 805,0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Проведение профилактических мероприятий в области безопасности дорожного движения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990009Д910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195,0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Другие вопросы в области национальной экономики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Муниципальная целевая программа "Развитие субъектов малого и среднего предпринимательства в Верх-Урюмском сельсовете на 2025-2027 года"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r>
      <w:tr w:rsidR="00E96B9C" w:rsidRPr="00E96B9C" w:rsidTr="00E96B9C">
        <w:trPr>
          <w:trHeight w:val="9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04</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1000010001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810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ЖИЛИЩНО-КОММУНАЛЬНОЕ ХОЗЯЙСТВО</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1 973,0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Жилищное хозяйство</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227,3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227,3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Мероприятия в области жилищного хозяйства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9900000901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54,0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Взносы на капитальный ремонт муниципального жилого фонда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9900000905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173,3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Коммунальное хозяйство</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Мероприятия в области коммунального хозяйства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9900001001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функций органами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Благоустройство</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1 714,7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1 714,7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Уличное освещение</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209,5</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Организация и содержание мест захоронения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9900001104</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Прочие мероприятия по благоустройству поселений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9900001105</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117,8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функций органами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26,8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26,8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26,8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Реализация инициативного проекта "Ремонт ограждения кладбища в селе Верх-Урюм"</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960,7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Софинансирование инициативного проекта "Ремонт ограждения кладбища в селе Верх-Урюм"</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05</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99000S0241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370,0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ОБРАЗОВАНИЕ</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Молодежная политика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Проведение мероприятий для детей и молодежи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07</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9900000071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КУЛЬТУРА, КИНЕМАТОГРАФИЯ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6 589,8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192,8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250,1</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Культура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6 589,8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192,8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250,1</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6 589,8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192,8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250,1</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Финансовое обеспечение деятельности (оказание услуг) домов культуры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997,7</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192,8</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250,1</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177,3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234,6</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казенных учреждений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177,3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234,6</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977,3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15,5</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15,5</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977,3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15,5</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15,5</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Уплата налогов, сборов и иных платежей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9900000611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850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20,4</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Поощрение лучших практик в учреждениях культурно-досугового типа, совершенствование качества культурного обслуживания и культурного просвещения населения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9900000652</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Выполнение функций органами местного самоуправления</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9900001501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9,3</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Обеспечение сбалансированности местных бюджетов</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5 577,8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5 577,8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казенных учреждений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08</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9900070510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5 577,8</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СОЦИАЛЬНАЯ ПОЛИТИКА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Пенсионное обеспечение</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Доплаты к пенсиям муниципальных служащих</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400,9</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Социальное обеспечение и иные выплаты населению</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300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Публичные нормативные социальные выплаты гражданам</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9900001301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310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400,9</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ФИЗИЧЕСКАЯ КУЛЬТУРА И СПОРТ</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Массовый спорт</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lastRenderedPageBreak/>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Мероприятия в области спорта и физической культуры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26,0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r>
      <w:tr w:rsidR="00E96B9C" w:rsidRPr="00E96B9C" w:rsidTr="00E96B9C">
        <w:trPr>
          <w:trHeight w:val="112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Расходы на выплаты персоналу казенных учреждений</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675"/>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11</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9900000091</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240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6,0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УСЛОВНО УТВЕРЖДЕННЫЕ РАСХОДЫ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315,5</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Условно утвержденные расходы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315,5</w:t>
            </w:r>
          </w:p>
        </w:tc>
      </w:tr>
      <w:tr w:rsidR="00E96B9C" w:rsidRPr="00E96B9C" w:rsidTr="00E96B9C">
        <w:trPr>
          <w:trHeight w:val="45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Непрограммное направление бюджета Верх-Урюмского сельсовета</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9900000000</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315,5</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Условно утвержденные расходы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 </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315,5</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Условно утвержденные расходы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900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315,5</w:t>
            </w:r>
          </w:p>
        </w:tc>
      </w:tr>
      <w:tr w:rsidR="00E96B9C" w:rsidRPr="00E96B9C" w:rsidTr="00E96B9C">
        <w:trPr>
          <w:trHeight w:val="300"/>
        </w:trPr>
        <w:tc>
          <w:tcPr>
            <w:tcW w:w="2709" w:type="dxa"/>
            <w:tcBorders>
              <w:top w:val="nil"/>
              <w:left w:val="single" w:sz="8"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rPr>
                <w:rFonts w:ascii="Arial" w:eastAsia="Times New Roman" w:hAnsi="Arial" w:cs="Arial"/>
                <w:color w:val="000000"/>
                <w:sz w:val="16"/>
                <w:szCs w:val="16"/>
              </w:rPr>
            </w:pPr>
            <w:r w:rsidRPr="00E96B9C">
              <w:rPr>
                <w:rFonts w:ascii="Arial" w:eastAsia="Times New Roman" w:hAnsi="Arial" w:cs="Arial"/>
                <w:color w:val="000000"/>
                <w:sz w:val="16"/>
                <w:szCs w:val="16"/>
              </w:rPr>
              <w:t>Условно утвержденные расходы</w:t>
            </w:r>
          </w:p>
        </w:tc>
        <w:tc>
          <w:tcPr>
            <w:tcW w:w="708"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603</w:t>
            </w:r>
          </w:p>
        </w:tc>
        <w:tc>
          <w:tcPr>
            <w:tcW w:w="709"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w:t>
            </w:r>
          </w:p>
        </w:tc>
        <w:tc>
          <w:tcPr>
            <w:tcW w:w="567"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9900009999</w:t>
            </w:r>
          </w:p>
        </w:tc>
        <w:tc>
          <w:tcPr>
            <w:tcW w:w="570"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color w:val="000000"/>
                <w:sz w:val="16"/>
                <w:szCs w:val="16"/>
              </w:rPr>
            </w:pPr>
            <w:r w:rsidRPr="00E96B9C">
              <w:rPr>
                <w:rFonts w:ascii="Arial" w:eastAsia="Times New Roman" w:hAnsi="Arial" w:cs="Arial"/>
                <w:color w:val="000000"/>
                <w:sz w:val="16"/>
                <w:szCs w:val="16"/>
              </w:rPr>
              <w:t>990</w:t>
            </w:r>
          </w:p>
        </w:tc>
        <w:tc>
          <w:tcPr>
            <w:tcW w:w="992" w:type="dxa"/>
            <w:tcBorders>
              <w:top w:val="nil"/>
              <w:left w:val="nil"/>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0,0</w:t>
            </w:r>
          </w:p>
        </w:tc>
        <w:tc>
          <w:tcPr>
            <w:tcW w:w="1134" w:type="dxa"/>
            <w:tcBorders>
              <w:top w:val="nil"/>
              <w:left w:val="single" w:sz="4" w:space="0" w:color="auto"/>
              <w:bottom w:val="single" w:sz="4" w:space="0" w:color="auto"/>
              <w:right w:val="nil"/>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132,3</w:t>
            </w:r>
          </w:p>
        </w:tc>
        <w:tc>
          <w:tcPr>
            <w:tcW w:w="993" w:type="dxa"/>
            <w:tcBorders>
              <w:top w:val="nil"/>
              <w:left w:val="single" w:sz="4" w:space="0" w:color="auto"/>
              <w:bottom w:val="single" w:sz="4"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color w:val="000000"/>
                <w:sz w:val="16"/>
                <w:szCs w:val="16"/>
              </w:rPr>
            </w:pPr>
            <w:r w:rsidRPr="00E96B9C">
              <w:rPr>
                <w:rFonts w:ascii="Arial" w:eastAsia="Times New Roman" w:hAnsi="Arial" w:cs="Arial"/>
                <w:color w:val="000000"/>
                <w:sz w:val="16"/>
                <w:szCs w:val="16"/>
              </w:rPr>
              <w:t>315,5</w:t>
            </w:r>
          </w:p>
        </w:tc>
      </w:tr>
      <w:tr w:rsidR="00E96B9C" w:rsidRPr="00E96B9C" w:rsidTr="00E96B9C">
        <w:trPr>
          <w:trHeight w:val="300"/>
        </w:trPr>
        <w:tc>
          <w:tcPr>
            <w:tcW w:w="6394" w:type="dxa"/>
            <w:gridSpan w:val="6"/>
            <w:tcBorders>
              <w:top w:val="single" w:sz="8" w:space="0" w:color="auto"/>
              <w:left w:val="single" w:sz="8" w:space="0" w:color="auto"/>
              <w:bottom w:val="single" w:sz="8" w:space="0" w:color="auto"/>
              <w:right w:val="nil"/>
            </w:tcBorders>
            <w:shd w:val="clear" w:color="auto" w:fill="auto"/>
            <w:noWrap/>
            <w:vAlign w:val="center"/>
            <w:hideMark/>
          </w:tcPr>
          <w:p w:rsidR="00E96B9C" w:rsidRPr="00E96B9C" w:rsidRDefault="00E96B9C" w:rsidP="00E96B9C">
            <w:pPr>
              <w:spacing w:after="0" w:line="240" w:lineRule="auto"/>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Итого расходов</w:t>
            </w:r>
          </w:p>
        </w:tc>
        <w:tc>
          <w:tcPr>
            <w:tcW w:w="992"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16 571,7</w:t>
            </w:r>
          </w:p>
        </w:tc>
        <w:tc>
          <w:tcPr>
            <w:tcW w:w="1134" w:type="dxa"/>
            <w:tcBorders>
              <w:top w:val="single" w:sz="8" w:space="0" w:color="auto"/>
              <w:left w:val="nil"/>
              <w:bottom w:val="single" w:sz="8" w:space="0" w:color="auto"/>
              <w:right w:val="single" w:sz="4"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5 509,7</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E96B9C" w:rsidRPr="00E96B9C" w:rsidRDefault="00E96B9C" w:rsidP="00E96B9C">
            <w:pPr>
              <w:spacing w:after="0" w:line="240" w:lineRule="auto"/>
              <w:jc w:val="right"/>
              <w:rPr>
                <w:rFonts w:ascii="Arial" w:eastAsia="Times New Roman" w:hAnsi="Arial" w:cs="Arial"/>
                <w:b/>
                <w:bCs/>
                <w:color w:val="000000"/>
                <w:sz w:val="16"/>
                <w:szCs w:val="16"/>
              </w:rPr>
            </w:pPr>
            <w:r w:rsidRPr="00E96B9C">
              <w:rPr>
                <w:rFonts w:ascii="Arial" w:eastAsia="Times New Roman" w:hAnsi="Arial" w:cs="Arial"/>
                <w:b/>
                <w:bCs/>
                <w:color w:val="000000"/>
                <w:sz w:val="16"/>
                <w:szCs w:val="16"/>
              </w:rPr>
              <w:t>6 536,0</w:t>
            </w:r>
          </w:p>
        </w:tc>
      </w:tr>
    </w:tbl>
    <w:p w:rsidR="00E96B9C" w:rsidRDefault="00E96B9C" w:rsidP="00E96B9C">
      <w:pPr>
        <w:rPr>
          <w:rFonts w:ascii="Times New Roman" w:hAnsi="Times New Roman"/>
        </w:rPr>
      </w:pPr>
    </w:p>
    <w:p w:rsidR="00E96B9C" w:rsidRPr="001F175C" w:rsidRDefault="00E96B9C" w:rsidP="00E96B9C">
      <w:pPr>
        <w:pStyle w:val="a4"/>
        <w:jc w:val="right"/>
        <w:rPr>
          <w:rFonts w:eastAsia="Times New Roman"/>
          <w:sz w:val="18"/>
          <w:szCs w:val="18"/>
        </w:rPr>
      </w:pPr>
      <w:r w:rsidRPr="001F175C">
        <w:rPr>
          <w:rFonts w:eastAsia="Times New Roman"/>
          <w:sz w:val="18"/>
          <w:szCs w:val="18"/>
        </w:rPr>
        <w:t>Приложение №</w:t>
      </w:r>
      <w:r>
        <w:rPr>
          <w:rFonts w:eastAsia="Times New Roman"/>
          <w:sz w:val="18"/>
          <w:szCs w:val="18"/>
        </w:rPr>
        <w:t>7</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к решению сессии совета депутатов</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 xml:space="preserve">Верх-Урюмского сельсовета Здвинского района </w:t>
      </w:r>
    </w:p>
    <w:p w:rsidR="00E96B9C" w:rsidRPr="001F175C" w:rsidRDefault="00E96B9C" w:rsidP="00E96B9C">
      <w:pPr>
        <w:pStyle w:val="a4"/>
        <w:jc w:val="right"/>
        <w:rPr>
          <w:rFonts w:eastAsia="Times New Roman"/>
          <w:sz w:val="18"/>
          <w:szCs w:val="18"/>
        </w:rPr>
      </w:pP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b/>
          <w:bCs/>
          <w:sz w:val="18"/>
          <w:szCs w:val="18"/>
        </w:rPr>
        <w:tab/>
      </w:r>
      <w:r w:rsidRPr="001F175C">
        <w:rPr>
          <w:rFonts w:eastAsia="Times New Roman"/>
          <w:sz w:val="18"/>
          <w:szCs w:val="18"/>
        </w:rPr>
        <w:t xml:space="preserve">"О бюджете Верх-Урюмского сельсовета Здвинского района на  </w:t>
      </w:r>
    </w:p>
    <w:p w:rsidR="00E96B9C" w:rsidRPr="001F175C" w:rsidRDefault="00E96B9C" w:rsidP="00E96B9C">
      <w:pPr>
        <w:pStyle w:val="a4"/>
        <w:jc w:val="right"/>
        <w:rPr>
          <w:rFonts w:eastAsia="Times New Roman"/>
          <w:sz w:val="18"/>
          <w:szCs w:val="18"/>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t>2025 год и плановый период 2026 и 2027 годов"</w:t>
      </w:r>
    </w:p>
    <w:p w:rsidR="00E96B9C" w:rsidRPr="001F175C" w:rsidRDefault="00E96B9C" w:rsidP="00E96B9C">
      <w:pPr>
        <w:pStyle w:val="a4"/>
        <w:jc w:val="right"/>
        <w:rPr>
          <w:rFonts w:eastAsia="Times New Roman"/>
        </w:rPr>
      </w:pP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sz w:val="18"/>
          <w:szCs w:val="18"/>
        </w:rPr>
        <w:tab/>
      </w:r>
      <w:r w:rsidRPr="001F175C">
        <w:rPr>
          <w:rFonts w:eastAsia="Times New Roman"/>
        </w:rPr>
        <w:tab/>
      </w:r>
    </w:p>
    <w:p w:rsidR="00E96B9C" w:rsidRDefault="00E96B9C" w:rsidP="00E96B9C">
      <w:pPr>
        <w:spacing w:after="0" w:line="240" w:lineRule="auto"/>
        <w:ind w:left="93"/>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Источники финансирования дефицита бюд</w:t>
      </w:r>
      <w:r w:rsidRPr="001F175C">
        <w:rPr>
          <w:rFonts w:ascii="Times New Roman" w:eastAsia="Times New Roman" w:hAnsi="Times New Roman" w:cs="Times New Roman"/>
          <w:b/>
          <w:bCs/>
          <w:color w:val="000000"/>
          <w:sz w:val="24"/>
          <w:szCs w:val="24"/>
        </w:rPr>
        <w:t>жета</w:t>
      </w:r>
      <w:r>
        <w:rPr>
          <w:rFonts w:ascii="Times New Roman" w:eastAsia="Times New Roman" w:hAnsi="Times New Roman" w:cs="Times New Roman"/>
          <w:b/>
          <w:bCs/>
          <w:color w:val="000000"/>
          <w:sz w:val="24"/>
          <w:szCs w:val="24"/>
        </w:rPr>
        <w:t xml:space="preserve"> Верх-Урюмского сельсовета Здвинского района Новосибирской области </w:t>
      </w:r>
      <w:r w:rsidRPr="001F175C">
        <w:rPr>
          <w:rFonts w:ascii="Times New Roman" w:eastAsia="Times New Roman" w:hAnsi="Times New Roman" w:cs="Times New Roman"/>
          <w:b/>
          <w:bCs/>
          <w:color w:val="000000"/>
          <w:sz w:val="24"/>
          <w:szCs w:val="24"/>
        </w:rPr>
        <w:t xml:space="preserve"> на 2025 год и плановый период </w:t>
      </w:r>
    </w:p>
    <w:p w:rsidR="00E96B9C" w:rsidRPr="001F175C" w:rsidRDefault="00E96B9C" w:rsidP="00E96B9C">
      <w:pPr>
        <w:spacing w:after="0" w:line="240" w:lineRule="auto"/>
        <w:ind w:left="93"/>
        <w:jc w:val="center"/>
        <w:rPr>
          <w:rFonts w:ascii="Times New Roman" w:eastAsia="Times New Roman" w:hAnsi="Times New Roman" w:cs="Times New Roman"/>
          <w:b/>
          <w:bCs/>
          <w:color w:val="000000"/>
          <w:sz w:val="24"/>
          <w:szCs w:val="24"/>
        </w:rPr>
      </w:pPr>
      <w:r w:rsidRPr="001F175C">
        <w:rPr>
          <w:rFonts w:ascii="Times New Roman" w:eastAsia="Times New Roman" w:hAnsi="Times New Roman" w:cs="Times New Roman"/>
          <w:b/>
          <w:bCs/>
          <w:color w:val="000000"/>
          <w:sz w:val="24"/>
          <w:szCs w:val="24"/>
        </w:rPr>
        <w:t>2026  и 2027 годов</w:t>
      </w:r>
    </w:p>
    <w:p w:rsidR="00E96B9C" w:rsidRDefault="00E96B9C" w:rsidP="00E96B9C">
      <w:pPr>
        <w:jc w:val="right"/>
        <w:rPr>
          <w:rFonts w:ascii="Times New Roman" w:hAnsi="Times New Roman"/>
        </w:rPr>
      </w:pPr>
      <w:r>
        <w:rPr>
          <w:rFonts w:ascii="Times New Roman" w:hAnsi="Times New Roman"/>
        </w:rPr>
        <w:t>Тыс.руб.</w:t>
      </w:r>
    </w:p>
    <w:tbl>
      <w:tblPr>
        <w:tblW w:w="9371" w:type="dxa"/>
        <w:tblInd w:w="93" w:type="dxa"/>
        <w:tblLook w:val="04A0"/>
      </w:tblPr>
      <w:tblGrid>
        <w:gridCol w:w="2567"/>
        <w:gridCol w:w="3544"/>
        <w:gridCol w:w="992"/>
        <w:gridCol w:w="992"/>
        <w:gridCol w:w="1276"/>
      </w:tblGrid>
      <w:tr w:rsidR="00E96B9C" w:rsidRPr="00E96B9C" w:rsidTr="006C4C38">
        <w:trPr>
          <w:trHeight w:val="255"/>
        </w:trPr>
        <w:tc>
          <w:tcPr>
            <w:tcW w:w="2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КОД</w:t>
            </w:r>
          </w:p>
        </w:tc>
        <w:tc>
          <w:tcPr>
            <w:tcW w:w="35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326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сумма</w:t>
            </w: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260" w:type="dxa"/>
            <w:gridSpan w:val="3"/>
            <w:vMerge/>
            <w:tcBorders>
              <w:top w:val="single" w:sz="4" w:space="0" w:color="auto"/>
              <w:left w:val="single" w:sz="4" w:space="0" w:color="auto"/>
              <w:bottom w:val="single" w:sz="4" w:space="0" w:color="000000"/>
              <w:right w:val="single" w:sz="4" w:space="0" w:color="000000"/>
            </w:tcBorders>
            <w:vAlign w:val="center"/>
            <w:hideMark/>
          </w:tcPr>
          <w:p w:rsidR="00E96B9C" w:rsidRPr="00E96B9C" w:rsidRDefault="00E96B9C" w:rsidP="00E96B9C">
            <w:pPr>
              <w:spacing w:after="0" w:line="240" w:lineRule="auto"/>
              <w:rPr>
                <w:rFonts w:ascii="Arial" w:eastAsia="Times New Roman" w:hAnsi="Arial" w:cs="Arial"/>
                <w:sz w:val="20"/>
                <w:szCs w:val="20"/>
              </w:rPr>
            </w:pP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260" w:type="dxa"/>
            <w:gridSpan w:val="3"/>
            <w:vMerge/>
            <w:tcBorders>
              <w:top w:val="single" w:sz="4" w:space="0" w:color="auto"/>
              <w:left w:val="single" w:sz="4" w:space="0" w:color="auto"/>
              <w:bottom w:val="single" w:sz="4" w:space="0" w:color="000000"/>
              <w:right w:val="single" w:sz="4" w:space="0" w:color="000000"/>
            </w:tcBorders>
            <w:vAlign w:val="center"/>
            <w:hideMark/>
          </w:tcPr>
          <w:p w:rsidR="00E96B9C" w:rsidRPr="00E96B9C" w:rsidRDefault="00E96B9C" w:rsidP="00E96B9C">
            <w:pPr>
              <w:spacing w:after="0" w:line="240" w:lineRule="auto"/>
              <w:rPr>
                <w:rFonts w:ascii="Arial" w:eastAsia="Times New Roman" w:hAnsi="Arial" w:cs="Arial"/>
                <w:sz w:val="20"/>
                <w:szCs w:val="20"/>
              </w:rPr>
            </w:pP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260" w:type="dxa"/>
            <w:gridSpan w:val="3"/>
            <w:vMerge/>
            <w:tcBorders>
              <w:top w:val="single" w:sz="4" w:space="0" w:color="auto"/>
              <w:left w:val="single" w:sz="4" w:space="0" w:color="auto"/>
              <w:bottom w:val="single" w:sz="4" w:space="0" w:color="000000"/>
              <w:right w:val="single" w:sz="4" w:space="0" w:color="000000"/>
            </w:tcBorders>
            <w:vAlign w:val="center"/>
            <w:hideMark/>
          </w:tcPr>
          <w:p w:rsidR="00E96B9C" w:rsidRPr="00E96B9C" w:rsidRDefault="00E96B9C" w:rsidP="00E96B9C">
            <w:pPr>
              <w:spacing w:after="0" w:line="240" w:lineRule="auto"/>
              <w:rPr>
                <w:rFonts w:ascii="Arial" w:eastAsia="Times New Roman" w:hAnsi="Arial" w:cs="Arial"/>
                <w:sz w:val="20"/>
                <w:szCs w:val="20"/>
              </w:rPr>
            </w:pP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260" w:type="dxa"/>
            <w:gridSpan w:val="3"/>
            <w:vMerge/>
            <w:tcBorders>
              <w:top w:val="single" w:sz="4" w:space="0" w:color="auto"/>
              <w:left w:val="single" w:sz="4" w:space="0" w:color="auto"/>
              <w:bottom w:val="single" w:sz="4" w:space="0" w:color="000000"/>
              <w:right w:val="single" w:sz="4" w:space="0" w:color="000000"/>
            </w:tcBorders>
            <w:vAlign w:val="center"/>
            <w:hideMark/>
          </w:tcPr>
          <w:p w:rsidR="00E96B9C" w:rsidRPr="00E96B9C" w:rsidRDefault="00E96B9C" w:rsidP="00E96B9C">
            <w:pPr>
              <w:spacing w:after="0" w:line="240" w:lineRule="auto"/>
              <w:rPr>
                <w:rFonts w:ascii="Arial" w:eastAsia="Times New Roman" w:hAnsi="Arial" w:cs="Arial"/>
                <w:sz w:val="20"/>
                <w:szCs w:val="20"/>
              </w:rPr>
            </w:pP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260" w:type="dxa"/>
            <w:gridSpan w:val="3"/>
            <w:vMerge/>
            <w:tcBorders>
              <w:top w:val="single" w:sz="4" w:space="0" w:color="auto"/>
              <w:left w:val="single" w:sz="4" w:space="0" w:color="auto"/>
              <w:bottom w:val="single" w:sz="4" w:space="0" w:color="000000"/>
              <w:right w:val="single" w:sz="4" w:space="0" w:color="000000"/>
            </w:tcBorders>
            <w:vAlign w:val="center"/>
            <w:hideMark/>
          </w:tcPr>
          <w:p w:rsidR="00E96B9C" w:rsidRPr="00E96B9C" w:rsidRDefault="00E96B9C" w:rsidP="00E96B9C">
            <w:pPr>
              <w:spacing w:after="0" w:line="240" w:lineRule="auto"/>
              <w:rPr>
                <w:rFonts w:ascii="Arial" w:eastAsia="Times New Roman" w:hAnsi="Arial" w:cs="Arial"/>
                <w:sz w:val="20"/>
                <w:szCs w:val="20"/>
              </w:rPr>
            </w:pPr>
          </w:p>
        </w:tc>
      </w:tr>
      <w:tr w:rsidR="00E96B9C" w:rsidRPr="00E96B9C" w:rsidTr="006C4C38">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E96B9C" w:rsidRPr="00E96B9C" w:rsidRDefault="00E96B9C" w:rsidP="00E96B9C">
            <w:pPr>
              <w:spacing w:after="0" w:line="240" w:lineRule="auto"/>
              <w:rPr>
                <w:rFonts w:ascii="Arial" w:eastAsia="Times New Roman" w:hAnsi="Arial" w:cs="Arial"/>
                <w:sz w:val="20"/>
                <w:szCs w:val="20"/>
              </w:rPr>
            </w:pPr>
          </w:p>
        </w:tc>
        <w:tc>
          <w:tcPr>
            <w:tcW w:w="992"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2025 год</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2026 год</w:t>
            </w:r>
          </w:p>
        </w:tc>
        <w:tc>
          <w:tcPr>
            <w:tcW w:w="1276" w:type="dxa"/>
            <w:tcBorders>
              <w:top w:val="nil"/>
              <w:left w:val="nil"/>
              <w:bottom w:val="single" w:sz="4" w:space="0" w:color="auto"/>
              <w:right w:val="single" w:sz="4" w:space="0" w:color="auto"/>
            </w:tcBorders>
            <w:shd w:val="clear" w:color="auto" w:fill="auto"/>
            <w:noWrap/>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2027 год</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1</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2</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3</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4</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5</w:t>
            </w:r>
          </w:p>
        </w:tc>
      </w:tr>
      <w:tr w:rsidR="00E96B9C" w:rsidRPr="00E96B9C" w:rsidTr="006C4C38">
        <w:trPr>
          <w:trHeight w:val="76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 xml:space="preserve"> 01 00 00 00 00 0000 000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Источники внутреннего финансирования дефицита бюджета Верх-Урюмского сельсовета Здвинского района  Новосибирской области, в том числе:</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453,5</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 xml:space="preserve"> 01 01 00 00 00 0000 000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 xml:space="preserve">Государственные (муниципальные) ценные бумаги, номинальная стоимость которых указана в валюте </w:t>
            </w:r>
            <w:r w:rsidRPr="00E96B9C">
              <w:rPr>
                <w:rFonts w:ascii="Arial" w:eastAsia="Times New Roman" w:hAnsi="Arial" w:cs="Arial"/>
                <w:b/>
                <w:bCs/>
                <w:sz w:val="20"/>
                <w:szCs w:val="20"/>
              </w:rPr>
              <w:lastRenderedPageBreak/>
              <w:t>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lastRenderedPageBreak/>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lastRenderedPageBreak/>
              <w:t>01 01 00 00 00 0000 700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Размещение государственных (муниципальных) ценных бумаг,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 xml:space="preserve"> 01 01 00 00 10 0000 710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Размещение муниципальных бумаг муниципальных образований,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 xml:space="preserve"> 01 01 00 00 00 0000 800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Погашение государственных (муниципальных) ценных бумаг,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01 01 00 00 10 0000 810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Погашение муниципальных ценных бумаг муниципальных образований,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01 02 00 00 00 0000 000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Кредиты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01 02 00 00 00 0000 700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Получение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01 02 00 00 10 0000 710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Получение кредитов от кредитных организаций муниципальными образованиями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01 02 00 00 00 0000 800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Погашение кредитов, предоставленных кредитными организациями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 xml:space="preserve"> 01 02 00 00 10 0000 810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Погашение муниципальными образованиями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01 05 00 00 00 0000 000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Изменение остатков средств на счетах по учету средств бюджета</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453,5</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01 05 00 00 00 0000 500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Увеличение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-16118,2</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01 05 02 00 00 0000 500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Увеличение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-16118,2</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01 05 02 01 00 0000 510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Увеличение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-16118,2</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01 05 02 01 10 0000 510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Увеличение прочих остатков денежных средств бюджетов муниципальных образований</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-16118,2</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01 05 00 00 00 0000 600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Уменьшение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16571,7</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01 05 02 00 00 0000 600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Уменьшение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16571,7</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 xml:space="preserve"> 01 05 02 01 00 0000 610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Уменьшение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16571,7</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01 05 02 01 10 0000 610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Уменьшение прочих остатков денежных средств бюджетов муниципальных образований</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16571,7</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5509,7</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6 536,0</w:t>
            </w:r>
          </w:p>
        </w:tc>
      </w:tr>
      <w:tr w:rsidR="00E96B9C" w:rsidRPr="00E96B9C" w:rsidTr="006C4C38">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01 06 00 00 00 0000 000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Иные источники внутреннего финансирования дефицитов бюджетов</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lastRenderedPageBreak/>
              <w:t>01 06 01 00 00 0000 000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Акции и иные формы участия в капитале, находящиеся в государственной и муниципальной собственности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01 06 01 00 00 0000 630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Средства от продажи акций и иных форм участия в капитале, находящихся в государственной и муниципальной собственности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01 06 01 00 10 0000 630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 xml:space="preserve">Средства от продажи акций и иных форм участия в капитале, находящихся в муниципальной собственности </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 xml:space="preserve"> 01 06 04 00 00 0000 000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Исполнение государственных и муниципальных гарантий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102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01 06 04 00 00 0000 800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Исполнение государственных и муниципальных гарантий в валюте Российской Федерации в случае,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102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 xml:space="preserve"> 01 06 04 00 10 0000 810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Исполнение муниципальных гарантий муниципальных образований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01 06 05 00 00 0000 000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b/>
                <w:bCs/>
                <w:sz w:val="20"/>
                <w:szCs w:val="20"/>
              </w:rPr>
            </w:pPr>
            <w:r w:rsidRPr="00E96B9C">
              <w:rPr>
                <w:rFonts w:ascii="Arial" w:eastAsia="Times New Roman" w:hAnsi="Arial" w:cs="Arial"/>
                <w:b/>
                <w:bCs/>
                <w:sz w:val="20"/>
                <w:szCs w:val="20"/>
              </w:rPr>
              <w:t>Бюджетные кредиты, предоставленные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01 06 05 00 00 0000 600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Возврат бюджетных кредитов, предоставленных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01 06 05 01 10 0000 640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Возврат бюджетных кредитов, предоставленных юридическим лицам из бюджетов 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76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01 06 05 02 10 0000 640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Возврат бюджетных кредитов, предоставленных другим бюджетам бюджетной системы Российской Федерации из бюджетов муниципальных образований 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 xml:space="preserve"> 01 06 05 00 00 0000 500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Предоставление бюджетных кредитов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01 06 05 01 10 0000 540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Предоставление бюджетных кредитов юридическим лицам из бюджетов 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76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sz w:val="20"/>
                <w:szCs w:val="20"/>
              </w:rPr>
            </w:pPr>
            <w:r w:rsidRPr="00E96B9C">
              <w:rPr>
                <w:rFonts w:ascii="Arial" w:eastAsia="Times New Roman" w:hAnsi="Arial" w:cs="Arial"/>
                <w:sz w:val="20"/>
                <w:szCs w:val="20"/>
              </w:rPr>
              <w:t>01 06 05 02 10 0000 540</w:t>
            </w:r>
          </w:p>
        </w:tc>
        <w:tc>
          <w:tcPr>
            <w:tcW w:w="3544"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both"/>
              <w:rPr>
                <w:rFonts w:ascii="Arial" w:eastAsia="Times New Roman" w:hAnsi="Arial" w:cs="Arial"/>
                <w:sz w:val="20"/>
                <w:szCs w:val="20"/>
              </w:rPr>
            </w:pPr>
            <w:r w:rsidRPr="00E96B9C">
              <w:rPr>
                <w:rFonts w:ascii="Arial" w:eastAsia="Times New Roman" w:hAnsi="Arial" w:cs="Arial"/>
                <w:sz w:val="20"/>
                <w:szCs w:val="20"/>
              </w:rPr>
              <w:t xml:space="preserve">Предоставление бюджетных кредитов другим бюджетам бюджетной системы Российской Федерации из бюджетов </w:t>
            </w:r>
            <w:r w:rsidRPr="00E96B9C">
              <w:rPr>
                <w:rFonts w:ascii="Arial" w:eastAsia="Times New Roman" w:hAnsi="Arial" w:cs="Arial"/>
                <w:sz w:val="20"/>
                <w:szCs w:val="20"/>
              </w:rPr>
              <w:lastRenderedPageBreak/>
              <w:t>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lastRenderedPageBreak/>
              <w:t>0,0</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r w:rsidR="00E96B9C" w:rsidRPr="00E96B9C" w:rsidTr="006C4C38">
        <w:trPr>
          <w:trHeight w:val="255"/>
        </w:trPr>
        <w:tc>
          <w:tcPr>
            <w:tcW w:w="611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lastRenderedPageBreak/>
              <w:t>ИТОГО:</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453,5</w:t>
            </w:r>
          </w:p>
        </w:tc>
        <w:tc>
          <w:tcPr>
            <w:tcW w:w="992"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rsidR="00E96B9C" w:rsidRPr="00E96B9C" w:rsidRDefault="00E96B9C" w:rsidP="00E96B9C">
            <w:pPr>
              <w:spacing w:after="0" w:line="240" w:lineRule="auto"/>
              <w:jc w:val="center"/>
              <w:rPr>
                <w:rFonts w:ascii="Arial" w:eastAsia="Times New Roman" w:hAnsi="Arial" w:cs="Arial"/>
                <w:b/>
                <w:bCs/>
                <w:sz w:val="20"/>
                <w:szCs w:val="20"/>
              </w:rPr>
            </w:pPr>
            <w:r w:rsidRPr="00E96B9C">
              <w:rPr>
                <w:rFonts w:ascii="Arial" w:eastAsia="Times New Roman" w:hAnsi="Arial" w:cs="Arial"/>
                <w:b/>
                <w:bCs/>
                <w:sz w:val="20"/>
                <w:szCs w:val="20"/>
              </w:rPr>
              <w:t>0,0</w:t>
            </w:r>
          </w:p>
        </w:tc>
      </w:tr>
    </w:tbl>
    <w:p w:rsidR="00E96B9C" w:rsidRDefault="00E96B9C" w:rsidP="00E96B9C">
      <w:pPr>
        <w:rPr>
          <w:rFonts w:ascii="Times New Roman" w:hAnsi="Times New Roman"/>
        </w:rPr>
      </w:pPr>
    </w:p>
    <w:p w:rsidR="008C00A7" w:rsidRPr="008C00A7" w:rsidRDefault="008C00A7" w:rsidP="008C00A7">
      <w:pPr>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 xml:space="preserve">СОВЕТ ДЕПУТАТОВ </w:t>
      </w:r>
    </w:p>
    <w:p w:rsidR="008C00A7" w:rsidRPr="008C00A7" w:rsidRDefault="008C00A7" w:rsidP="008C00A7">
      <w:pPr>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ВЕРХ-УРЮМСКОГО СЕЛЬСОВЕТА</w:t>
      </w:r>
    </w:p>
    <w:p w:rsidR="008C00A7" w:rsidRPr="008C00A7" w:rsidRDefault="008C00A7" w:rsidP="008C00A7">
      <w:pPr>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ЗДВИНСКОГО РАЙОНА НОВОСИБИРСКОЙ ОБЛАСТИ</w:t>
      </w:r>
    </w:p>
    <w:p w:rsidR="008C00A7" w:rsidRPr="008C00A7" w:rsidRDefault="008C00A7" w:rsidP="008C00A7">
      <w:pPr>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шестого  созыва</w:t>
      </w:r>
    </w:p>
    <w:p w:rsidR="008C00A7" w:rsidRPr="008C00A7" w:rsidRDefault="008C00A7" w:rsidP="008C00A7">
      <w:pPr>
        <w:adjustRightInd w:val="0"/>
        <w:spacing w:after="0" w:line="240" w:lineRule="auto"/>
        <w:jc w:val="center"/>
        <w:rPr>
          <w:rFonts w:ascii="Times New Roman" w:hAnsi="Times New Roman"/>
          <w:b/>
          <w:bCs/>
          <w:sz w:val="24"/>
          <w:szCs w:val="24"/>
        </w:rPr>
      </w:pPr>
    </w:p>
    <w:p w:rsidR="008C00A7" w:rsidRPr="008C00A7" w:rsidRDefault="008C00A7" w:rsidP="008C00A7">
      <w:pPr>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 xml:space="preserve">Сорок девятой сессии </w:t>
      </w:r>
    </w:p>
    <w:p w:rsidR="008C00A7" w:rsidRPr="008C00A7" w:rsidRDefault="008C00A7" w:rsidP="008C00A7">
      <w:pPr>
        <w:adjustRightInd w:val="0"/>
        <w:spacing w:after="0" w:line="240" w:lineRule="auto"/>
        <w:jc w:val="center"/>
        <w:rPr>
          <w:rFonts w:ascii="Times New Roman" w:hAnsi="Times New Roman"/>
          <w:bCs/>
          <w:sz w:val="24"/>
          <w:szCs w:val="24"/>
        </w:rPr>
      </w:pPr>
    </w:p>
    <w:p w:rsidR="008C00A7" w:rsidRPr="008C00A7" w:rsidRDefault="008C00A7" w:rsidP="008C00A7">
      <w:pPr>
        <w:adjustRightInd w:val="0"/>
        <w:spacing w:after="0" w:line="240" w:lineRule="auto"/>
        <w:jc w:val="center"/>
        <w:rPr>
          <w:rFonts w:ascii="Times New Roman" w:hAnsi="Times New Roman"/>
          <w:bCs/>
          <w:sz w:val="24"/>
          <w:szCs w:val="24"/>
        </w:rPr>
      </w:pPr>
      <w:r w:rsidRPr="008C00A7">
        <w:rPr>
          <w:rFonts w:ascii="Times New Roman" w:hAnsi="Times New Roman"/>
          <w:bCs/>
          <w:sz w:val="24"/>
          <w:szCs w:val="24"/>
        </w:rPr>
        <w:t>От 25.04.2025                                               №  179                                                с. Верх-Урюм</w:t>
      </w:r>
    </w:p>
    <w:p w:rsidR="008C00A7" w:rsidRPr="008C00A7" w:rsidRDefault="008C00A7" w:rsidP="008C00A7">
      <w:pPr>
        <w:adjustRightInd w:val="0"/>
        <w:spacing w:after="0" w:line="240" w:lineRule="auto"/>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b/>
          <w:sz w:val="24"/>
          <w:szCs w:val="24"/>
        </w:rPr>
      </w:pPr>
      <w:r w:rsidRPr="008C00A7">
        <w:rPr>
          <w:rFonts w:ascii="Times New Roman" w:hAnsi="Times New Roman"/>
          <w:b/>
          <w:sz w:val="24"/>
          <w:szCs w:val="24"/>
        </w:rPr>
        <w:t>Об утверждении положения о нестационарных торговых объектах</w:t>
      </w:r>
    </w:p>
    <w:p w:rsidR="008C00A7" w:rsidRPr="008C00A7" w:rsidRDefault="008C00A7" w:rsidP="008C00A7">
      <w:pPr>
        <w:autoSpaceDE w:val="0"/>
        <w:autoSpaceDN w:val="0"/>
        <w:adjustRightInd w:val="0"/>
        <w:spacing w:after="0" w:line="240" w:lineRule="auto"/>
        <w:jc w:val="center"/>
        <w:rPr>
          <w:rFonts w:ascii="Times New Roman" w:hAnsi="Times New Roman"/>
          <w:b/>
          <w:sz w:val="24"/>
          <w:szCs w:val="24"/>
        </w:rPr>
      </w:pPr>
      <w:r w:rsidRPr="008C00A7">
        <w:rPr>
          <w:rFonts w:ascii="Times New Roman" w:hAnsi="Times New Roman"/>
          <w:b/>
          <w:sz w:val="24"/>
          <w:szCs w:val="24"/>
        </w:rPr>
        <w:t>на территории Верх-Урюмского сельсовета Здвинского района</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b/>
          <w:sz w:val="24"/>
          <w:szCs w:val="24"/>
        </w:rPr>
        <w:t>Новосибирской области</w:t>
      </w:r>
    </w:p>
    <w:p w:rsidR="008C00A7" w:rsidRPr="008C00A7" w:rsidRDefault="008C00A7" w:rsidP="008C00A7">
      <w:pPr>
        <w:tabs>
          <w:tab w:val="left" w:pos="12480"/>
        </w:tabs>
        <w:spacing w:after="0" w:line="240" w:lineRule="auto"/>
        <w:rPr>
          <w:rFonts w:ascii="Times New Roman" w:hAnsi="Times New Roman"/>
          <w:color w:val="000000"/>
          <w:sz w:val="24"/>
          <w:szCs w:val="24"/>
        </w:rPr>
      </w:pPr>
    </w:p>
    <w:p w:rsidR="008C00A7" w:rsidRPr="008C00A7" w:rsidRDefault="008C00A7" w:rsidP="008C00A7">
      <w:pPr>
        <w:tabs>
          <w:tab w:val="left" w:pos="828"/>
        </w:tabs>
        <w:spacing w:after="0" w:line="240" w:lineRule="auto"/>
        <w:jc w:val="both"/>
        <w:outlineLvl w:val="0"/>
        <w:rPr>
          <w:rFonts w:ascii="Times New Roman" w:hAnsi="Times New Roman"/>
          <w:sz w:val="24"/>
          <w:szCs w:val="24"/>
        </w:rPr>
      </w:pPr>
      <w:r w:rsidRPr="008C00A7">
        <w:rPr>
          <w:rFonts w:ascii="Times New Roman" w:hAnsi="Times New Roman"/>
          <w:color w:val="000000"/>
          <w:sz w:val="24"/>
          <w:szCs w:val="24"/>
        </w:rPr>
        <w:t xml:space="preserve">       </w:t>
      </w:r>
      <w:r w:rsidRPr="008C00A7">
        <w:rPr>
          <w:rFonts w:ascii="Times New Roman" w:hAnsi="Times New Roman"/>
          <w:sz w:val="24"/>
          <w:szCs w:val="24"/>
        </w:rPr>
        <w:t xml:space="preserve">В соответствии с Гражданским </w:t>
      </w:r>
      <w:hyperlink r:id="rId7" w:history="1">
        <w:r w:rsidRPr="008C00A7">
          <w:rPr>
            <w:rFonts w:ascii="Times New Roman" w:hAnsi="Times New Roman"/>
            <w:sz w:val="24"/>
            <w:szCs w:val="24"/>
          </w:rPr>
          <w:t>кодексом</w:t>
        </w:r>
      </w:hyperlink>
      <w:r w:rsidRPr="008C00A7">
        <w:rPr>
          <w:rFonts w:ascii="Times New Roman" w:hAnsi="Times New Roman"/>
          <w:sz w:val="24"/>
          <w:szCs w:val="24"/>
        </w:rPr>
        <w:t xml:space="preserve"> Российской Федерации, Земельным </w:t>
      </w:r>
      <w:hyperlink r:id="rId8" w:history="1">
        <w:r w:rsidRPr="008C00A7">
          <w:rPr>
            <w:rFonts w:ascii="Times New Roman" w:hAnsi="Times New Roman"/>
            <w:sz w:val="24"/>
            <w:szCs w:val="24"/>
          </w:rPr>
          <w:t>кодексом</w:t>
        </w:r>
      </w:hyperlink>
      <w:r w:rsidRPr="008C00A7">
        <w:rPr>
          <w:rFonts w:ascii="Times New Roman" w:hAnsi="Times New Roman"/>
          <w:sz w:val="24"/>
          <w:szCs w:val="24"/>
        </w:rPr>
        <w:t xml:space="preserve"> Российской Федерации, Федеральными законами от 06.10.2003 №</w:t>
      </w:r>
      <w:hyperlink r:id="rId9" w:history="1">
        <w:r w:rsidRPr="008C00A7">
          <w:rPr>
            <w:rFonts w:ascii="Times New Roman" w:hAnsi="Times New Roman"/>
            <w:sz w:val="24"/>
            <w:szCs w:val="24"/>
          </w:rPr>
          <w:t xml:space="preserve"> 131-ФЗ</w:t>
        </w:r>
      </w:hyperlink>
      <w:r w:rsidRPr="008C00A7">
        <w:rPr>
          <w:rFonts w:ascii="Times New Roman" w:hAnsi="Times New Roman"/>
          <w:sz w:val="24"/>
          <w:szCs w:val="24"/>
        </w:rPr>
        <w:t xml:space="preserve"> «Об общих принципах организации местного самоуправления в Российской Федерации», от 28.12.2009 </w:t>
      </w:r>
      <w:hyperlink r:id="rId10" w:history="1">
        <w:r w:rsidRPr="008C00A7">
          <w:rPr>
            <w:rFonts w:ascii="Times New Roman" w:hAnsi="Times New Roman"/>
            <w:sz w:val="24"/>
            <w:szCs w:val="24"/>
          </w:rPr>
          <w:t>№ 381-ФЗ</w:t>
        </w:r>
      </w:hyperlink>
      <w:r w:rsidRPr="008C00A7">
        <w:rPr>
          <w:rFonts w:ascii="Times New Roman" w:hAnsi="Times New Roman"/>
          <w:sz w:val="24"/>
          <w:szCs w:val="24"/>
        </w:rPr>
        <w:t xml:space="preserve"> «Об основах государственного регулирования торговой деятельности в Российской Федерации», иными нормативными правовыми актами Российской Федерации, Уставом сельского поселения Верх-Урюмского   сельсовета</w:t>
      </w:r>
      <w:r w:rsidRPr="008C00A7">
        <w:rPr>
          <w:rFonts w:ascii="Times New Roman" w:hAnsi="Times New Roman"/>
          <w:color w:val="000000"/>
          <w:sz w:val="24"/>
          <w:szCs w:val="24"/>
        </w:rPr>
        <w:t xml:space="preserve"> Здвинского </w:t>
      </w:r>
      <w:r w:rsidRPr="008C00A7">
        <w:rPr>
          <w:rFonts w:ascii="Times New Roman" w:hAnsi="Times New Roman"/>
          <w:sz w:val="24"/>
          <w:szCs w:val="24"/>
        </w:rPr>
        <w:t xml:space="preserve">муниципального района Новосибирской области, Совет депутатов Верх-Урюмского  </w:t>
      </w:r>
      <w:r w:rsidRPr="008C00A7">
        <w:rPr>
          <w:rFonts w:ascii="Times New Roman" w:hAnsi="Times New Roman"/>
          <w:color w:val="000000"/>
          <w:sz w:val="24"/>
          <w:szCs w:val="24"/>
        </w:rPr>
        <w:t xml:space="preserve"> сельсовета Здвинского </w:t>
      </w:r>
      <w:r w:rsidRPr="008C00A7">
        <w:rPr>
          <w:rFonts w:ascii="Times New Roman" w:hAnsi="Times New Roman"/>
          <w:sz w:val="24"/>
          <w:szCs w:val="24"/>
        </w:rPr>
        <w:t>района Новосибирской области</w:t>
      </w:r>
    </w:p>
    <w:p w:rsidR="008C00A7" w:rsidRPr="008C00A7" w:rsidRDefault="008C00A7" w:rsidP="008C00A7">
      <w:pPr>
        <w:tabs>
          <w:tab w:val="left" w:pos="828"/>
        </w:tabs>
        <w:spacing w:after="0" w:line="240" w:lineRule="auto"/>
        <w:jc w:val="both"/>
        <w:rPr>
          <w:rFonts w:ascii="Times New Roman" w:hAnsi="Times New Roman"/>
          <w:sz w:val="24"/>
          <w:szCs w:val="24"/>
        </w:rPr>
      </w:pPr>
      <w:r w:rsidRPr="008C00A7">
        <w:rPr>
          <w:rFonts w:ascii="Times New Roman" w:hAnsi="Times New Roman"/>
          <w:sz w:val="24"/>
          <w:szCs w:val="24"/>
        </w:rPr>
        <w:t>РЕШИЛ:</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 </w:t>
      </w:r>
      <w:r w:rsidRPr="008C00A7">
        <w:rPr>
          <w:rFonts w:ascii="Times New Roman" w:hAnsi="Times New Roman"/>
          <w:spacing w:val="-2"/>
          <w:sz w:val="24"/>
          <w:szCs w:val="24"/>
        </w:rPr>
        <w:t xml:space="preserve">Утвердить Положение о нестационарных торговых объектах на территории </w:t>
      </w:r>
      <w:r w:rsidRPr="008C00A7">
        <w:rPr>
          <w:rFonts w:ascii="Times New Roman" w:hAnsi="Times New Roman"/>
          <w:sz w:val="24"/>
          <w:szCs w:val="24"/>
        </w:rPr>
        <w:t>Верх-Урюмского сельсовета Здвинского района Новосибирской области.</w:t>
      </w:r>
    </w:p>
    <w:p w:rsidR="008C00A7" w:rsidRPr="008C00A7" w:rsidRDefault="008C00A7" w:rsidP="008C00A7">
      <w:pPr>
        <w:pStyle w:val="msonormalmrcssattr"/>
        <w:shd w:val="clear" w:color="auto" w:fill="FFFFFF"/>
        <w:spacing w:after="160" w:afterAutospacing="0" w:line="239" w:lineRule="atLeast"/>
        <w:jc w:val="both"/>
      </w:pPr>
      <w:r w:rsidRPr="008C00A7">
        <w:rPr>
          <w:color w:val="000000"/>
        </w:rPr>
        <w:t>2.Опубликовать настоящее решение в газете «Вестник Верх-Урюмского сельсовета» и </w:t>
      </w:r>
      <w:r w:rsidRPr="008C00A7">
        <w:rPr>
          <w:color w:val="000000"/>
          <w:spacing w:val="5"/>
        </w:rPr>
        <w:t>р</w:t>
      </w:r>
      <w:r w:rsidRPr="008C00A7">
        <w:rPr>
          <w:color w:val="000000"/>
        </w:rPr>
        <w:t>азместить на официальном сайте </w:t>
      </w:r>
      <w:r w:rsidRPr="008C00A7">
        <w:rPr>
          <w:color w:val="000000"/>
          <w:spacing w:val="9"/>
        </w:rPr>
        <w:t xml:space="preserve">администрации Верх-Урюмского сельсовета Здвинского района </w:t>
      </w:r>
      <w:r w:rsidRPr="008C00A7">
        <w:rPr>
          <w:color w:val="000000"/>
        </w:rPr>
        <w:t> Новосибирской области</w:t>
      </w:r>
    </w:p>
    <w:p w:rsidR="008C00A7" w:rsidRPr="008C00A7" w:rsidRDefault="008C00A7" w:rsidP="008C00A7">
      <w:pPr>
        <w:spacing w:after="0" w:line="240" w:lineRule="auto"/>
        <w:rPr>
          <w:rFonts w:ascii="Times New Roman" w:hAnsi="Times New Roman"/>
          <w:sz w:val="24"/>
          <w:szCs w:val="24"/>
        </w:rPr>
      </w:pPr>
    </w:p>
    <w:p w:rsidR="008C00A7" w:rsidRP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 xml:space="preserve"> И.О.Председателя Совета депутатов</w:t>
      </w:r>
    </w:p>
    <w:p w:rsidR="008C00A7" w:rsidRP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Верх-Урюмского сельсовета</w:t>
      </w:r>
    </w:p>
    <w:p w:rsidR="008C00A7" w:rsidRP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Здвинского района Новосибирской области                                   В.Н.Шморгун</w:t>
      </w:r>
    </w:p>
    <w:p w:rsidR="008C00A7" w:rsidRP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 xml:space="preserve">    </w:t>
      </w:r>
    </w:p>
    <w:p w:rsidR="008C00A7" w:rsidRP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 xml:space="preserve">Глава Верх-Урюмского сельсовета </w:t>
      </w:r>
    </w:p>
    <w:p w:rsidR="008C00A7" w:rsidRDefault="008C00A7" w:rsidP="008C00A7">
      <w:pPr>
        <w:spacing w:after="0" w:line="240" w:lineRule="auto"/>
        <w:rPr>
          <w:rFonts w:ascii="Times New Roman" w:hAnsi="Times New Roman"/>
          <w:sz w:val="24"/>
          <w:szCs w:val="24"/>
        </w:rPr>
      </w:pPr>
      <w:r w:rsidRPr="008C00A7">
        <w:rPr>
          <w:rFonts w:ascii="Times New Roman" w:hAnsi="Times New Roman"/>
          <w:sz w:val="24"/>
          <w:szCs w:val="24"/>
        </w:rPr>
        <w:t>Здвинского района Новосибирской области                                   И.А.Морозов</w:t>
      </w:r>
    </w:p>
    <w:p w:rsidR="008C00A7" w:rsidRPr="008C00A7" w:rsidRDefault="008C00A7" w:rsidP="008C00A7">
      <w:pPr>
        <w:spacing w:after="0" w:line="240" w:lineRule="auto"/>
        <w:rPr>
          <w:rFonts w:ascii="Times New Roman" w:hAnsi="Times New Roman"/>
          <w:sz w:val="24"/>
          <w:szCs w:val="24"/>
        </w:rPr>
      </w:pPr>
    </w:p>
    <w:p w:rsidR="008C00A7" w:rsidRPr="008C00A7" w:rsidRDefault="008C00A7" w:rsidP="008C00A7">
      <w:pPr>
        <w:pStyle w:val="ad"/>
        <w:spacing w:before="0" w:beforeAutospacing="0" w:after="0" w:afterAutospacing="0"/>
        <w:ind w:firstLine="709"/>
        <w:jc w:val="right"/>
        <w:rPr>
          <w:rFonts w:ascii="Arial" w:hAnsi="Arial" w:cs="Arial"/>
          <w:color w:val="000000"/>
          <w:sz w:val="18"/>
          <w:szCs w:val="18"/>
        </w:rPr>
      </w:pPr>
      <w:r w:rsidRPr="008C00A7">
        <w:rPr>
          <w:rFonts w:ascii="Arial" w:hAnsi="Arial" w:cs="Arial"/>
          <w:color w:val="000000"/>
          <w:sz w:val="18"/>
          <w:szCs w:val="18"/>
        </w:rPr>
        <w:t>Утверждено</w:t>
      </w:r>
    </w:p>
    <w:p w:rsidR="008C00A7" w:rsidRPr="008C00A7" w:rsidRDefault="008C00A7" w:rsidP="008C00A7">
      <w:pPr>
        <w:pStyle w:val="ad"/>
        <w:spacing w:before="0" w:beforeAutospacing="0" w:after="0" w:afterAutospacing="0"/>
        <w:ind w:firstLine="709"/>
        <w:jc w:val="right"/>
        <w:rPr>
          <w:rFonts w:ascii="Arial" w:hAnsi="Arial" w:cs="Arial"/>
          <w:color w:val="000000"/>
          <w:sz w:val="18"/>
          <w:szCs w:val="18"/>
        </w:rPr>
      </w:pPr>
      <w:r w:rsidRPr="008C00A7">
        <w:rPr>
          <w:rFonts w:ascii="Arial" w:hAnsi="Arial" w:cs="Arial"/>
          <w:color w:val="000000"/>
          <w:sz w:val="18"/>
          <w:szCs w:val="18"/>
        </w:rPr>
        <w:t xml:space="preserve">решением Совета депутатов Верх-Урюмского </w:t>
      </w:r>
    </w:p>
    <w:p w:rsidR="008C00A7" w:rsidRPr="008C00A7" w:rsidRDefault="008C00A7" w:rsidP="008C00A7">
      <w:pPr>
        <w:pStyle w:val="ad"/>
        <w:spacing w:before="0" w:beforeAutospacing="0" w:after="0" w:afterAutospacing="0"/>
        <w:ind w:firstLine="709"/>
        <w:jc w:val="right"/>
        <w:rPr>
          <w:rFonts w:ascii="Arial" w:hAnsi="Arial" w:cs="Arial"/>
          <w:color w:val="000000"/>
          <w:sz w:val="18"/>
          <w:szCs w:val="18"/>
        </w:rPr>
      </w:pPr>
      <w:r w:rsidRPr="008C00A7">
        <w:rPr>
          <w:rFonts w:ascii="Arial" w:hAnsi="Arial" w:cs="Arial"/>
          <w:color w:val="000000"/>
          <w:sz w:val="18"/>
          <w:szCs w:val="18"/>
        </w:rPr>
        <w:t> сельсовета Здвинского района </w:t>
      </w:r>
    </w:p>
    <w:p w:rsidR="008C00A7" w:rsidRPr="008C00A7" w:rsidRDefault="008C00A7" w:rsidP="008C00A7">
      <w:pPr>
        <w:pStyle w:val="ad"/>
        <w:spacing w:before="0" w:beforeAutospacing="0" w:after="0" w:afterAutospacing="0"/>
        <w:ind w:firstLine="709"/>
        <w:jc w:val="right"/>
        <w:rPr>
          <w:rFonts w:ascii="Arial" w:hAnsi="Arial" w:cs="Arial"/>
          <w:color w:val="000000"/>
          <w:sz w:val="18"/>
          <w:szCs w:val="18"/>
        </w:rPr>
      </w:pPr>
      <w:r w:rsidRPr="008C00A7">
        <w:rPr>
          <w:rFonts w:ascii="Arial" w:hAnsi="Arial" w:cs="Arial"/>
          <w:color w:val="000000"/>
          <w:sz w:val="18"/>
          <w:szCs w:val="18"/>
        </w:rPr>
        <w:t>Новосибирской области</w:t>
      </w:r>
    </w:p>
    <w:p w:rsidR="008C00A7" w:rsidRPr="008C00A7" w:rsidRDefault="008C00A7" w:rsidP="008C00A7">
      <w:pPr>
        <w:pStyle w:val="ad"/>
        <w:spacing w:before="0" w:beforeAutospacing="0" w:after="0" w:afterAutospacing="0"/>
        <w:ind w:firstLine="709"/>
        <w:jc w:val="right"/>
        <w:rPr>
          <w:rFonts w:ascii="Arial" w:hAnsi="Arial" w:cs="Arial"/>
          <w:color w:val="000000"/>
          <w:sz w:val="18"/>
          <w:szCs w:val="18"/>
        </w:rPr>
      </w:pPr>
      <w:r w:rsidRPr="008C00A7">
        <w:rPr>
          <w:rFonts w:ascii="Arial" w:hAnsi="Arial" w:cs="Arial"/>
          <w:color w:val="000000"/>
          <w:sz w:val="18"/>
          <w:szCs w:val="18"/>
        </w:rPr>
        <w:t>от 25.04.2025 № 179 </w:t>
      </w:r>
    </w:p>
    <w:p w:rsidR="008C00A7" w:rsidRPr="008C00A7" w:rsidRDefault="008C00A7" w:rsidP="008C00A7">
      <w:pPr>
        <w:pStyle w:val="ad"/>
        <w:spacing w:before="0" w:beforeAutospacing="0" w:after="0" w:afterAutospacing="0"/>
        <w:ind w:firstLine="709"/>
        <w:jc w:val="both"/>
        <w:rPr>
          <w:rFonts w:ascii="Arial" w:hAnsi="Arial" w:cs="Arial"/>
          <w:color w:val="000000"/>
        </w:rPr>
      </w:pPr>
      <w:bookmarkStart w:id="0" w:name="Par35"/>
      <w:bookmarkEnd w:id="0"/>
      <w:r w:rsidRPr="008C00A7">
        <w:rPr>
          <w:rFonts w:ascii="Arial" w:hAnsi="Arial" w:cs="Arial"/>
          <w:color w:val="000000"/>
        </w:rPr>
        <w:t> </w:t>
      </w:r>
    </w:p>
    <w:p w:rsidR="008C00A7" w:rsidRPr="008C00A7" w:rsidRDefault="008C00A7" w:rsidP="008C00A7">
      <w:pPr>
        <w:autoSpaceDE w:val="0"/>
        <w:autoSpaceDN w:val="0"/>
        <w:adjustRightInd w:val="0"/>
        <w:spacing w:after="0" w:line="240" w:lineRule="auto"/>
        <w:jc w:val="center"/>
        <w:rPr>
          <w:rFonts w:ascii="Times New Roman" w:hAnsi="Times New Roman"/>
          <w:b/>
          <w:bCs/>
          <w:sz w:val="24"/>
          <w:szCs w:val="24"/>
        </w:rPr>
      </w:pPr>
      <w:r w:rsidRPr="008C00A7">
        <w:rPr>
          <w:rFonts w:ascii="Times New Roman" w:hAnsi="Times New Roman"/>
          <w:b/>
          <w:bCs/>
          <w:sz w:val="24"/>
          <w:szCs w:val="24"/>
        </w:rPr>
        <w:t>Положение</w:t>
      </w:r>
    </w:p>
    <w:p w:rsidR="008C00A7" w:rsidRPr="008C00A7" w:rsidRDefault="008C00A7" w:rsidP="008C00A7">
      <w:pPr>
        <w:widowControl w:val="0"/>
        <w:spacing w:after="0" w:line="240" w:lineRule="auto"/>
        <w:jc w:val="center"/>
        <w:rPr>
          <w:rFonts w:ascii="Times New Roman" w:eastAsia="Times New Roman" w:hAnsi="Times New Roman"/>
          <w:b/>
          <w:color w:val="000000"/>
          <w:sz w:val="24"/>
          <w:szCs w:val="24"/>
        </w:rPr>
      </w:pPr>
      <w:r w:rsidRPr="008C00A7">
        <w:rPr>
          <w:rFonts w:ascii="Times New Roman" w:hAnsi="Times New Roman"/>
          <w:b/>
          <w:bCs/>
          <w:sz w:val="24"/>
          <w:szCs w:val="24"/>
        </w:rPr>
        <w:t>о нестационарных торговых объектах на территории</w:t>
      </w:r>
      <w:r w:rsidRPr="008C00A7">
        <w:rPr>
          <w:rFonts w:ascii="Times New Roman" w:eastAsia="Times New Roman" w:hAnsi="Times New Roman"/>
          <w:color w:val="000000"/>
          <w:sz w:val="24"/>
          <w:szCs w:val="24"/>
        </w:rPr>
        <w:t xml:space="preserve"> </w:t>
      </w:r>
      <w:r w:rsidRPr="008C00A7">
        <w:rPr>
          <w:rFonts w:ascii="Times New Roman" w:eastAsia="Times New Roman" w:hAnsi="Times New Roman"/>
          <w:b/>
          <w:color w:val="000000"/>
          <w:sz w:val="24"/>
          <w:szCs w:val="24"/>
        </w:rPr>
        <w:t>Верх-Урюмского сельсовета Здвинского района Новосибирской области</w:t>
      </w:r>
    </w:p>
    <w:p w:rsidR="008C00A7" w:rsidRPr="008C00A7" w:rsidRDefault="008C00A7" w:rsidP="008C00A7">
      <w:pPr>
        <w:autoSpaceDE w:val="0"/>
        <w:autoSpaceDN w:val="0"/>
        <w:adjustRightInd w:val="0"/>
        <w:spacing w:after="0" w:line="240" w:lineRule="auto"/>
        <w:rPr>
          <w:rFonts w:ascii="Times New Roman" w:hAnsi="Times New Roman"/>
          <w:b/>
          <w:bCs/>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b/>
          <w:bCs/>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r w:rsidRPr="008C00A7">
        <w:rPr>
          <w:rFonts w:ascii="Times New Roman" w:hAnsi="Times New Roman"/>
          <w:sz w:val="24"/>
          <w:szCs w:val="24"/>
        </w:rPr>
        <w:t>1. Общие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 xml:space="preserve">        1.1. Настоящее Положение о нестационарных торговых объектах на территории Верх-Урюмского   сельсовета Здвинского района  Новосибирской области (далее - Положение) разработано в соответствии с Гражданским </w:t>
      </w:r>
      <w:hyperlink r:id="rId11" w:history="1">
        <w:r w:rsidRPr="008C00A7">
          <w:rPr>
            <w:rFonts w:ascii="Times New Roman" w:hAnsi="Times New Roman"/>
            <w:sz w:val="24"/>
            <w:szCs w:val="24"/>
          </w:rPr>
          <w:t>кодексом</w:t>
        </w:r>
      </w:hyperlink>
      <w:r w:rsidRPr="008C00A7">
        <w:rPr>
          <w:rFonts w:ascii="Times New Roman" w:hAnsi="Times New Roman"/>
          <w:sz w:val="24"/>
          <w:szCs w:val="24"/>
        </w:rPr>
        <w:t xml:space="preserve"> Российской Федерации, Земельным </w:t>
      </w:r>
      <w:hyperlink r:id="rId12" w:history="1">
        <w:r w:rsidRPr="008C00A7">
          <w:rPr>
            <w:rFonts w:ascii="Times New Roman" w:hAnsi="Times New Roman"/>
            <w:sz w:val="24"/>
            <w:szCs w:val="24"/>
          </w:rPr>
          <w:t>кодексом</w:t>
        </w:r>
      </w:hyperlink>
      <w:r w:rsidRPr="008C00A7">
        <w:rPr>
          <w:rFonts w:ascii="Times New Roman" w:hAnsi="Times New Roman"/>
          <w:sz w:val="24"/>
          <w:szCs w:val="24"/>
        </w:rPr>
        <w:t xml:space="preserve"> Российской Федерации, Федеральными законами от 06.10.2003 </w:t>
      </w:r>
      <w:hyperlink r:id="rId13" w:history="1">
        <w:r w:rsidRPr="008C00A7">
          <w:rPr>
            <w:rFonts w:ascii="Times New Roman" w:hAnsi="Times New Roman"/>
            <w:sz w:val="24"/>
            <w:szCs w:val="24"/>
          </w:rPr>
          <w:t>№ 131-ФЗ</w:t>
        </w:r>
      </w:hyperlink>
      <w:r w:rsidRPr="008C00A7">
        <w:rPr>
          <w:rFonts w:ascii="Times New Roman" w:hAnsi="Times New Roman"/>
          <w:sz w:val="24"/>
          <w:szCs w:val="24"/>
        </w:rPr>
        <w:t xml:space="preserve"> «Об общих принципах организации местного самоуправления в Российской Федерации», от 28.12.2009 </w:t>
      </w:r>
      <w:hyperlink r:id="rId14" w:history="1">
        <w:r w:rsidRPr="008C00A7">
          <w:rPr>
            <w:rFonts w:ascii="Times New Roman" w:hAnsi="Times New Roman"/>
            <w:sz w:val="24"/>
            <w:szCs w:val="24"/>
          </w:rPr>
          <w:t>№ 381-ФЗ</w:t>
        </w:r>
      </w:hyperlink>
      <w:r w:rsidRPr="008C00A7">
        <w:rPr>
          <w:rFonts w:ascii="Times New Roman" w:hAnsi="Times New Roman"/>
          <w:sz w:val="24"/>
          <w:szCs w:val="24"/>
        </w:rPr>
        <w:t xml:space="preserve"> «Об основах государственного регулирования торговой деятельности в Российской Федерации», иными нормативными правовыми актами Российской Федерации, Новосибирской области, </w:t>
      </w:r>
      <w:hyperlink r:id="rId15" w:history="1">
        <w:r w:rsidRPr="008C00A7">
          <w:rPr>
            <w:rFonts w:ascii="Times New Roman" w:hAnsi="Times New Roman"/>
            <w:sz w:val="24"/>
            <w:szCs w:val="24"/>
          </w:rPr>
          <w:t>Уставом</w:t>
        </w:r>
      </w:hyperlink>
      <w:r w:rsidRPr="008C00A7">
        <w:rPr>
          <w:rFonts w:ascii="Times New Roman" w:hAnsi="Times New Roman"/>
          <w:sz w:val="24"/>
          <w:szCs w:val="24"/>
        </w:rPr>
        <w:t xml:space="preserve"> сельского поселения Верх-Урюмского   сельсовета Здвинского муниципального района  Новосибирской области и регулирует размещение нестационарных торговых объектов на территории Верх-Урюмского   сельсовета Здвинского района  Новосибирской области (далее- муниципальное образование), порядок демонтажа и осуществления контроля за их размещением и эксплуатацией.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1.2. Для целей настоящего Положения используются следующие понятия: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нестационарный торговый объект -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 (торговый павильон, киоск, торговый автомат, летнее кафе, холодильная витрина, торговая галерея);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мобильный торговый объект - торговый объект, представляющий собой транспортное средство, используемое для осуществления развозной торговли. К данным объектам относятся механические транспортные средства и транспортные средства, предназначенные для движения в составе с механическими транспортными средствами (в том числе торговый автофургон, торговая тележка, автолавка, автоцистерна), иные объекты (лотки, в том числе торговля цветами, новогодней атрибутикой и т.д.);</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схема и (или) эскизный проект-чертеж, выполненный на топографической основе   М 1:500 с указанием предполагаемого места расположения нестационарного торгового объекта, согласованного с балансодержателями инженерных коммуникаций (за исключением мобильных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Площадь земельного участка, необходимая для размещения нестационарного торгового объекта, включает в себя площадь самого объекта и площадь земельного участка, необходимого для его обслуживания. Площадь земельного участка, необходимого для обслуживания нестационарного торгового объекта, определяется от фасадной стены объекта до обочины проезжей части либо тротуара, но не менее 1 метра, и расстояние в 1 м от других наружных стен нестационарного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 w:name="Par51"/>
      <w:bookmarkEnd w:id="1"/>
      <w:r w:rsidRPr="008C00A7">
        <w:rPr>
          <w:rFonts w:ascii="Times New Roman" w:hAnsi="Times New Roman"/>
          <w:sz w:val="24"/>
          <w:szCs w:val="24"/>
        </w:rPr>
        <w:t xml:space="preserve">        1.3. К нестационарным торговым объектам относятся: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 w:name="Par52"/>
      <w:bookmarkEnd w:id="2"/>
      <w:r w:rsidRPr="008C00A7">
        <w:rPr>
          <w:rFonts w:ascii="Times New Roman" w:hAnsi="Times New Roman"/>
          <w:sz w:val="24"/>
          <w:szCs w:val="24"/>
        </w:rPr>
        <w:t>а) торговый павильон;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б) киоск;</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торговый автомат;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г) холодильная витрина;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3" w:name="Par57"/>
      <w:bookmarkEnd w:id="3"/>
      <w:r w:rsidRPr="008C00A7">
        <w:rPr>
          <w:rFonts w:ascii="Times New Roman" w:hAnsi="Times New Roman"/>
          <w:sz w:val="24"/>
          <w:szCs w:val="24"/>
        </w:rPr>
        <w:t>д) торговая галерея;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4" w:name="Par58"/>
      <w:bookmarkEnd w:id="4"/>
      <w:r w:rsidRPr="008C00A7">
        <w:rPr>
          <w:rFonts w:ascii="Times New Roman" w:hAnsi="Times New Roman"/>
          <w:sz w:val="24"/>
          <w:szCs w:val="24"/>
        </w:rPr>
        <w:t xml:space="preserve">        1.4 Мобильные торговые объекты (автомагазин, торговый автофургон, торговая тележка, торговая палатка, автолавка, автоцистерна, автоприцеп и др. средства, оснащенные колесным механизмом конструкции, цветочный базар, елочный базар).</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5" w:name="Par60"/>
      <w:bookmarkEnd w:id="5"/>
      <w:r w:rsidRPr="008C00A7">
        <w:rPr>
          <w:rFonts w:ascii="Times New Roman" w:hAnsi="Times New Roman"/>
          <w:sz w:val="24"/>
          <w:szCs w:val="24"/>
        </w:rPr>
        <w:t xml:space="preserve">         1.5. Нестационарные торговые и мобильные объекты должны соответствовать внешнему архитектурному облику сложившейся застройки муниципального образования, в соответствии с Правилами землепользования и застройки муниципального образования.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1.6. Положение применяется при размещении нестационарных торговых и мобильных объектов на земельных участках, находящихся в муниципальной собственности.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Порядок размещения нестационарных торговых объектов на земельных участках, находящихся в частной собственности, устанавливается собственником земельного участка с учетом требований, определенных законодательством Российской Федерации и в соответствии с разрешенным использованием земельного участка, а также с внешним </w:t>
      </w:r>
      <w:r w:rsidRPr="008C00A7">
        <w:rPr>
          <w:rFonts w:ascii="Times New Roman" w:hAnsi="Times New Roman"/>
          <w:sz w:val="24"/>
          <w:szCs w:val="24"/>
        </w:rPr>
        <w:lastRenderedPageBreak/>
        <w:t>архитектурным обликом сложившейся застройки муниципального образования на основании постановления администрации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Данное положение распространяется на нестационарные объекты, используемые для оказания бытовых услуг населению, услуг общественного питания и иных услуг.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r w:rsidRPr="008C00A7">
        <w:rPr>
          <w:rFonts w:ascii="Times New Roman" w:hAnsi="Times New Roman"/>
          <w:sz w:val="24"/>
          <w:szCs w:val="24"/>
        </w:rPr>
        <w:t>2. Размещение нестационарных торговых и мобильных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2.1. Размещение нестационарных торговых объектов, предусмотренных </w:t>
      </w:r>
      <w:hyperlink w:anchor="Par52" w:history="1">
        <w:r w:rsidRPr="008C00A7">
          <w:rPr>
            <w:rFonts w:ascii="Times New Roman" w:hAnsi="Times New Roman"/>
            <w:sz w:val="24"/>
            <w:szCs w:val="24"/>
          </w:rPr>
          <w:t>пп. «а»</w:t>
        </w:r>
      </w:hyperlink>
      <w:r w:rsidRPr="008C00A7">
        <w:rPr>
          <w:rFonts w:ascii="Times New Roman" w:hAnsi="Times New Roman"/>
          <w:sz w:val="24"/>
          <w:szCs w:val="24"/>
        </w:rPr>
        <w:t xml:space="preserve"> - </w:t>
      </w:r>
      <w:hyperlink w:anchor="Par57" w:history="1">
        <w:r w:rsidRPr="008C00A7">
          <w:rPr>
            <w:rFonts w:ascii="Times New Roman" w:hAnsi="Times New Roman"/>
            <w:sz w:val="24"/>
            <w:szCs w:val="24"/>
          </w:rPr>
          <w:t>«д» пункта 1.3</w:t>
        </w:r>
      </w:hyperlink>
      <w:r w:rsidRPr="008C00A7">
        <w:rPr>
          <w:rFonts w:ascii="Times New Roman" w:hAnsi="Times New Roman"/>
          <w:sz w:val="24"/>
          <w:szCs w:val="24"/>
        </w:rPr>
        <w:t xml:space="preserve"> настоящего Положения, осуществляется без предоставления земельных участков на основании договора на размещение и эксплуатацию нестационарного торгового объекта (далее - договор на размещение), заключаемого в порядке, предусмотренном </w:t>
      </w:r>
      <w:hyperlink w:anchor="Par73" w:history="1">
        <w:r w:rsidRPr="008C00A7">
          <w:rPr>
            <w:rFonts w:ascii="Times New Roman" w:hAnsi="Times New Roman"/>
            <w:sz w:val="24"/>
            <w:szCs w:val="24"/>
          </w:rPr>
          <w:t>разделом 3</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Размещение мобильных торговых объектов осуществляется на основании паспорта мобильного объекта, выдаваемого в порядке, предусмотренном </w:t>
      </w:r>
      <w:hyperlink w:anchor="Par128" w:history="1">
        <w:r w:rsidRPr="008C00A7">
          <w:rPr>
            <w:rFonts w:ascii="Times New Roman" w:hAnsi="Times New Roman"/>
            <w:sz w:val="24"/>
            <w:szCs w:val="24"/>
          </w:rPr>
          <w:t>разделом 4</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6" w:name="Par70"/>
      <w:bookmarkEnd w:id="6"/>
      <w:r w:rsidRPr="008C00A7">
        <w:rPr>
          <w:rFonts w:ascii="Times New Roman" w:hAnsi="Times New Roman"/>
          <w:sz w:val="24"/>
          <w:szCs w:val="24"/>
        </w:rPr>
        <w:t xml:space="preserve">         2.2. Размещение нестационарных торговых и мобильных торговых объектов осуществляется в соответствии со схемой размещения нестационарных торговых и мобильных торговых объектов, утверждаемой постановлением администрации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2.3. При проведении областных, районных и городских мероприятий, размещение нестационарных торговых и мобильных объектов осуществляется на основании разрешений в порядке, установленном действующим законодательством.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bookmarkStart w:id="7" w:name="Par73"/>
      <w:bookmarkEnd w:id="7"/>
      <w:r w:rsidRPr="008C00A7">
        <w:rPr>
          <w:rFonts w:ascii="Times New Roman" w:hAnsi="Times New Roman"/>
          <w:sz w:val="24"/>
          <w:szCs w:val="24"/>
        </w:rPr>
        <w:t>3. Заключение договора на размещение</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3.1. Индивидуальные предприниматели, юридические лица, физические лица, </w:t>
      </w:r>
      <w:r w:rsidRPr="008C00A7">
        <w:rPr>
          <w:rFonts w:ascii="Times New Roman" w:hAnsi="Times New Roman"/>
          <w:kern w:val="2"/>
          <w:sz w:val="24"/>
          <w:szCs w:val="24"/>
        </w:rPr>
        <w:t>не являющиеся индивидуальными предпринимателями и применяющие специальный налоговый режим «Налог на профессиональный доход»</w:t>
      </w:r>
      <w:r w:rsidRPr="008C00A7">
        <w:rPr>
          <w:rFonts w:ascii="Times New Roman" w:hAnsi="Times New Roman"/>
          <w:sz w:val="24"/>
          <w:szCs w:val="24"/>
        </w:rPr>
        <w:t>, заинтересованные в размещении на территории муниципального образования нестационарного торгового объекта, обращаются в администрацию поселения с письменным заявлением о заключении договора на размещение.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8" w:name="Par77"/>
      <w:bookmarkEnd w:id="8"/>
      <w:r w:rsidRPr="008C00A7">
        <w:rPr>
          <w:rFonts w:ascii="Times New Roman" w:hAnsi="Times New Roman"/>
          <w:sz w:val="24"/>
          <w:szCs w:val="24"/>
        </w:rPr>
        <w:t xml:space="preserve">        3.2. В заявлении должны быть указаны: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фамилия, имя, отчество, место жительства заявителя и реквизиты документа, удостоверяющего его личность, - в случае если заявление подается индивидуальным предпринимателем, физическим лицом, </w:t>
      </w:r>
      <w:r w:rsidRPr="008C00A7">
        <w:rPr>
          <w:rFonts w:ascii="Times New Roman" w:hAnsi="Times New Roman"/>
          <w:kern w:val="2"/>
          <w:sz w:val="24"/>
          <w:szCs w:val="24"/>
        </w:rPr>
        <w:t>не являющимся индивидуальным предпринимателем и применяющим специальный налоговый режим «Налог на профессиональный доход»</w:t>
      </w:r>
      <w:r w:rsidRPr="008C00A7">
        <w:rPr>
          <w:rFonts w:ascii="Times New Roman" w:hAnsi="Times New Roman"/>
          <w:sz w:val="24"/>
          <w:szCs w:val="24"/>
        </w:rPr>
        <w:t>;</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наименование, место нахождения,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фамилия, имя,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почтовый адрес, адрес электронной почты, номер телефона для связи с заявителем или представителем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вид нестационарного торгового объекта в соответствии с </w:t>
      </w:r>
      <w:hyperlink w:anchor="Par51" w:history="1">
        <w:r w:rsidRPr="008C00A7">
          <w:rPr>
            <w:rFonts w:ascii="Times New Roman" w:hAnsi="Times New Roman"/>
            <w:sz w:val="24"/>
            <w:szCs w:val="24"/>
          </w:rPr>
          <w:t>пунктом 1.3</w:t>
        </w:r>
      </w:hyperlink>
      <w:r w:rsidRPr="008C00A7">
        <w:rPr>
          <w:rFonts w:ascii="Times New Roman" w:hAnsi="Times New Roman"/>
          <w:sz w:val="24"/>
          <w:szCs w:val="24"/>
        </w:rPr>
        <w:t xml:space="preserve"> настоящего Положения, размещение которого предполагается заявителем;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адресные ориентиры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предполагаемый срок использования земельного участка (в пределах срока, установленного пунктом 3.10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9" w:name="Par85"/>
      <w:bookmarkEnd w:id="9"/>
      <w:r w:rsidRPr="008C00A7">
        <w:rPr>
          <w:rFonts w:ascii="Times New Roman" w:hAnsi="Times New Roman"/>
          <w:sz w:val="24"/>
          <w:szCs w:val="24"/>
        </w:rPr>
        <w:t xml:space="preserve">       3.3. К заявлению прилагаются следующие документы: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копия документа, подтверждающего полномочия руководителя (для юридического лица);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 xml:space="preserve">       копия документа, удостоверяющего полномочия представителя индивидуального предпринимателя, юридического лица, физического лица,</w:t>
      </w:r>
      <w:r w:rsidRPr="008C00A7">
        <w:rPr>
          <w:rFonts w:ascii="Times New Roman" w:hAnsi="Times New Roman"/>
          <w:kern w:val="2"/>
          <w:sz w:val="24"/>
          <w:szCs w:val="24"/>
        </w:rPr>
        <w:t xml:space="preserve"> не являющегося индивидуальным предпринимателем и применяющего специальный налоговый режим «Налог на профессиональный доход»»,</w:t>
      </w:r>
      <w:r w:rsidRPr="008C00A7">
        <w:rPr>
          <w:rFonts w:ascii="Times New Roman" w:hAnsi="Times New Roman"/>
          <w:sz w:val="24"/>
          <w:szCs w:val="24"/>
        </w:rPr>
        <w:t xml:space="preserve"> если с заявлением обращается представитель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копия документа, удостоверяющего личность заявителя, являющегося индивидуальным предпринимателем, физическим лицом,</w:t>
      </w:r>
      <w:r w:rsidRPr="008C00A7">
        <w:rPr>
          <w:rFonts w:ascii="Times New Roman" w:hAnsi="Times New Roman"/>
          <w:kern w:val="2"/>
          <w:sz w:val="24"/>
          <w:szCs w:val="24"/>
        </w:rPr>
        <w:t xml:space="preserve"> не являющимся индивидуальным предпринимателем и применяющим специальный налоговый режим «Налог на профессиональный доход»»,</w:t>
      </w:r>
      <w:r w:rsidRPr="008C00A7">
        <w:rPr>
          <w:rFonts w:ascii="Times New Roman" w:hAnsi="Times New Roman"/>
          <w:sz w:val="24"/>
          <w:szCs w:val="24"/>
        </w:rPr>
        <w:t xml:space="preserve"> либо личность представителя физического или юридического лица»;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копия свидетельства о государственной регистрации юридического лица (индивидуального предпринимателя);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копия свидетельства о постановке на учет в налоговом органе (для юридического лица и индивидуального предпринимателя);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справка налогового органа по месту регистрации юридического лица (индивидуального предпринимателя) об отсутствии задолженности перед бюджетом муниципального образования.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справка администрации муниципального образования об отсутствии задолженности по неналоговым платежам;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схема и (или) эскизный проект (для размещения и эксплуатации нового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 указанием адреса местонахождения объекта, площади нестационарного объекта и площади земельного участка, необходимой для его обслуживания, согласованная с собственниками инженерных коммуникаций (для продления договора на размещение и эксплуатацию нестационарного торгового объекта и для размещения и эксплуатации нового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план развития нестационарного торгового объекта и проведения благоустройства земельного участка, включая обустройство автомобильных парковочных мест на срок эксплуатации нестационарного торгового объекта (для продления договора на размещение и эксплуатацию нестационарного торгового объекта, и для размещения и эксплуатации нового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3.4. Принятые заявления с приложениями в течение 1 дня регистрируются в администрации муниципального образования.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3.5. В случае принятия  решения (в течение 3 дней) о заключении договора на размещение  нестационарного объекта  администрация  муниципального образования  в течение семи  дней со дня принятия  решения размещает на официальном сайте администрации муниципального образования в информационно-телекоммуникационной сети «Интернет» (далее - сеть Интернет) сообщение о предстоящем заключении договора на размещение с указанием вида нестационарного торгового объекта, срока его размещения, адресных ориентиров нестационарного торгового объекта, о чем информирует заявителя в письменной форме.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3.6. Отказ заявителю в заключение договора на размещение нестационарного торгового объекта осуществляется по следующим основаниям: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несоответствие заявления требованиям, предусмотренным </w:t>
      </w:r>
      <w:hyperlink w:anchor="Par77" w:history="1">
        <w:r w:rsidRPr="008C00A7">
          <w:rPr>
            <w:rFonts w:ascii="Times New Roman" w:hAnsi="Times New Roman"/>
            <w:sz w:val="24"/>
            <w:szCs w:val="24"/>
          </w:rPr>
          <w:t>пунктом 3.2</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несоответствие представленных документов требованиям, предусмотренным </w:t>
      </w:r>
      <w:hyperlink w:anchor="Par85" w:history="1">
        <w:r w:rsidRPr="008C00A7">
          <w:rPr>
            <w:rFonts w:ascii="Times New Roman" w:hAnsi="Times New Roman"/>
            <w:sz w:val="24"/>
            <w:szCs w:val="24"/>
          </w:rPr>
          <w:t>пунктом 3.3</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подача документов, содержащих недостоверные сведения;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несоответствие размещения нестационарного объекта требованиям </w:t>
      </w:r>
      <w:hyperlink w:anchor="Par60" w:history="1">
        <w:r w:rsidRPr="008C00A7">
          <w:rPr>
            <w:rFonts w:ascii="Times New Roman" w:hAnsi="Times New Roman"/>
            <w:sz w:val="24"/>
            <w:szCs w:val="24"/>
          </w:rPr>
          <w:t>пункта</w:t>
        </w:r>
      </w:hyperlink>
      <w:r w:rsidRPr="008C00A7">
        <w:rPr>
          <w:rFonts w:ascii="Times New Roman" w:hAnsi="Times New Roman"/>
          <w:sz w:val="24"/>
          <w:szCs w:val="24"/>
        </w:rPr>
        <w:t xml:space="preserve"> 1.5.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несоответствие размещения нестационарного объекта требованиям </w:t>
      </w:r>
      <w:hyperlink w:anchor="Par70" w:history="1">
        <w:r w:rsidRPr="008C00A7">
          <w:rPr>
            <w:rFonts w:ascii="Times New Roman" w:hAnsi="Times New Roman"/>
            <w:sz w:val="24"/>
            <w:szCs w:val="24"/>
          </w:rPr>
          <w:t>пункта 2.2</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земельный участок не находится в муниципальной собственности;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 xml:space="preserve">    в отношении земельного участка принято решение о его предоставлении физическому или юридическому лицу;</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земельный участок обременен правами третьих лиц;</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несоответствие внешнему архитектурному облику сложившейся застройки поселения, в соответствии с Правилами землепользования и застройки муниципального образования.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наличие задолженности перед бюджетом муниципального образования по налоговым и неналоговым платежам.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0" w:name="Par111"/>
      <w:bookmarkEnd w:id="10"/>
      <w:r w:rsidRPr="008C00A7">
        <w:rPr>
          <w:rFonts w:ascii="Times New Roman" w:hAnsi="Times New Roman"/>
          <w:sz w:val="24"/>
          <w:szCs w:val="24"/>
        </w:rPr>
        <w:t xml:space="preserve">      3.7. В случае если по истечении 30 дней со дня опубликования сообщения, предусмотренного пунктом </w:t>
      </w:r>
      <w:hyperlink w:anchor="Par111" w:history="1">
        <w:r w:rsidRPr="008C00A7">
          <w:rPr>
            <w:rFonts w:ascii="Times New Roman" w:hAnsi="Times New Roman"/>
            <w:sz w:val="24"/>
            <w:szCs w:val="24"/>
          </w:rPr>
          <w:t>3.5</w:t>
        </w:r>
      </w:hyperlink>
      <w:r w:rsidRPr="008C00A7">
        <w:rPr>
          <w:rFonts w:ascii="Times New Roman" w:hAnsi="Times New Roman"/>
          <w:sz w:val="24"/>
          <w:szCs w:val="24"/>
        </w:rPr>
        <w:t xml:space="preserve"> настоящего Положения, иных заявлений, кроме заявления, поданного заявителем, не поступило, администрация муниципального образования в течение 5 дней заключает с заявителем </w:t>
      </w:r>
      <w:hyperlink w:anchor="Par236" w:history="1">
        <w:r w:rsidRPr="008C00A7">
          <w:rPr>
            <w:rFonts w:ascii="Times New Roman" w:hAnsi="Times New Roman"/>
            <w:sz w:val="24"/>
            <w:szCs w:val="24"/>
          </w:rPr>
          <w:t>договор</w:t>
        </w:r>
      </w:hyperlink>
      <w:r w:rsidRPr="008C00A7">
        <w:rPr>
          <w:rFonts w:ascii="Times New Roman" w:hAnsi="Times New Roman"/>
          <w:sz w:val="24"/>
          <w:szCs w:val="24"/>
        </w:rPr>
        <w:t xml:space="preserve"> на размещение и эксплуатацию нестационарного торгового объекта по форме согласно приложению 1 к настоящему Положению.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3.8. В случае если в течение 30 дней со дня опубликования сообщения, предусмотренного </w:t>
      </w:r>
      <w:hyperlink w:anchor="Par111" w:history="1">
        <w:r w:rsidRPr="008C00A7">
          <w:rPr>
            <w:rFonts w:ascii="Times New Roman" w:hAnsi="Times New Roman"/>
            <w:sz w:val="24"/>
            <w:szCs w:val="24"/>
          </w:rPr>
          <w:t>пунктом 3.8</w:t>
        </w:r>
      </w:hyperlink>
      <w:r w:rsidRPr="008C00A7">
        <w:rPr>
          <w:rFonts w:ascii="Times New Roman" w:hAnsi="Times New Roman"/>
          <w:sz w:val="24"/>
          <w:szCs w:val="24"/>
        </w:rPr>
        <w:t xml:space="preserve"> настоящего Положения, поступили иные заявления, кроме заявления, поданного заявителем, администрация муниципального образования проводит торги на право заключения договора на размещение (далее - торги) в порядке, установленном нормативно-правовым актом администрации муниципального образования, о чем информирует заявителей в письменной форме.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3.9. В течение 5 дней со дня подписания протокола о результатах торгов администрация муниципального образования заключает с победителем торгов </w:t>
      </w:r>
      <w:hyperlink w:anchor="Par236" w:history="1">
        <w:r w:rsidRPr="008C00A7">
          <w:rPr>
            <w:rFonts w:ascii="Times New Roman" w:hAnsi="Times New Roman"/>
            <w:sz w:val="24"/>
            <w:szCs w:val="24"/>
          </w:rPr>
          <w:t>договор</w:t>
        </w:r>
      </w:hyperlink>
      <w:r w:rsidRPr="008C00A7">
        <w:rPr>
          <w:rFonts w:ascii="Times New Roman" w:hAnsi="Times New Roman"/>
          <w:sz w:val="24"/>
          <w:szCs w:val="24"/>
        </w:rPr>
        <w:t xml:space="preserve"> на размещение по форме согласно приложению 1 к настоящему Положению.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1" w:name="Par116"/>
      <w:bookmarkEnd w:id="11"/>
      <w:r w:rsidRPr="008C00A7">
        <w:rPr>
          <w:rFonts w:ascii="Times New Roman" w:hAnsi="Times New Roman"/>
          <w:sz w:val="24"/>
          <w:szCs w:val="24"/>
        </w:rPr>
        <w:t xml:space="preserve">      3.10. Договор на размещение заключается на срок до 7 лет, при этом в случае заключения такого договора с лицом, указанным в пункте 3.1 настоящего Положения, реализующим исключительно печатную продукцию (прессу), договор на размещение заключается на срок до 10 лет.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3.11. За использование земель или земельных участков для размещения нестационарных объектов взимается плата, которая устанавливается в соответствии с </w:t>
      </w:r>
      <w:hyperlink w:anchor="Par358" w:history="1">
        <w:r w:rsidRPr="008C00A7">
          <w:rPr>
            <w:rFonts w:ascii="Times New Roman" w:hAnsi="Times New Roman"/>
            <w:sz w:val="24"/>
            <w:szCs w:val="24"/>
          </w:rPr>
          <w:t>порядком</w:t>
        </w:r>
      </w:hyperlink>
      <w:r w:rsidRPr="008C00A7">
        <w:rPr>
          <w:rFonts w:ascii="Times New Roman" w:hAnsi="Times New Roman"/>
          <w:sz w:val="24"/>
          <w:szCs w:val="24"/>
        </w:rPr>
        <w:t xml:space="preserve"> расчета (приложение 2). Плата за размещение нестационарного объекта подлежит зачислению в доход бюджета поселения.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3.12. За нарушение срока внесения оплаты за использование земель или земельных участков для размещения нестационарных торговых объектов на территории муниципального образования по настоящему договору владелец нестационарного торгового объекта выплачивает пени за каждый день просрочки в размере 0,1% от суммы платежей за истекший расчетный период.</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3.13. Основаниями расторжения договора на размещение являются: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несоблюдение требований нормативных правовых актов Российской Федерации, Новосибирской области и муниципальных правовых актов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необходимость предоставления земельного участка, занимаемого нестационарным торговым объектом, для капитального строительства;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нарушение условий договора на размещение, в том числе невнесение платы за использование земель более одного раза по истечении установленного договором на размещение срока платежа.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3.14. По истечении срока действующего договора на размещение и эксплуатацию нестационарного торгового объекта юридические лица и индивидуальные предприниматели могут подать заявление, в свободной форме о желании заключить такой договор на новый срок не менее чем за месяц до истечения срока договора на размещение нестационарного торгового объекта. Заключение договора на размещение нестационарного торгового объекта на новый срок осуществляется в порядке, предусмотренном настоящим разделом.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bookmarkStart w:id="12" w:name="Par128"/>
      <w:bookmarkEnd w:id="12"/>
      <w:r w:rsidRPr="008C00A7">
        <w:rPr>
          <w:rFonts w:ascii="Times New Roman" w:hAnsi="Times New Roman"/>
          <w:sz w:val="24"/>
          <w:szCs w:val="24"/>
        </w:rPr>
        <w:t>4. Выдача паспорта мобильного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4.1. Индивидуальные предприниматели, юридические лица, физические лица, </w:t>
      </w:r>
      <w:r w:rsidRPr="008C00A7">
        <w:rPr>
          <w:rFonts w:ascii="Times New Roman" w:hAnsi="Times New Roman"/>
          <w:kern w:val="2"/>
          <w:sz w:val="24"/>
          <w:szCs w:val="24"/>
        </w:rPr>
        <w:t xml:space="preserve">не являющиеся индивидуальными предпринимателями и применяющие специальный </w:t>
      </w:r>
      <w:r w:rsidRPr="008C00A7">
        <w:rPr>
          <w:rFonts w:ascii="Times New Roman" w:hAnsi="Times New Roman"/>
          <w:kern w:val="2"/>
          <w:sz w:val="24"/>
          <w:szCs w:val="24"/>
        </w:rPr>
        <w:lastRenderedPageBreak/>
        <w:t xml:space="preserve">налоговый режим «Налог на профессиональный доход», </w:t>
      </w:r>
      <w:r w:rsidRPr="008C00A7">
        <w:rPr>
          <w:rFonts w:ascii="Times New Roman" w:hAnsi="Times New Roman"/>
          <w:sz w:val="24"/>
          <w:szCs w:val="24"/>
        </w:rPr>
        <w:t>заинтересованные в размещении на территории муниципального образования мобильного объекта, обращаются в администрацию поселения с письменным заявлением о выдаче паспорта мобильного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3" w:name="Par131"/>
      <w:bookmarkEnd w:id="13"/>
      <w:r w:rsidRPr="008C00A7">
        <w:rPr>
          <w:rFonts w:ascii="Times New Roman" w:hAnsi="Times New Roman"/>
          <w:sz w:val="24"/>
          <w:szCs w:val="24"/>
        </w:rPr>
        <w:t>4.2. В заявлении должны быть указаны: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фамилия, имя, отчество, место жительства заявителя и реквизиты документа, удостоверяющего его личность, - в случае если заявление подается индивидуальным предпринимателем, физическим лицом,</w:t>
      </w:r>
      <w:r w:rsidRPr="008C00A7">
        <w:rPr>
          <w:rFonts w:ascii="Times New Roman" w:hAnsi="Times New Roman"/>
          <w:kern w:val="2"/>
          <w:sz w:val="24"/>
          <w:szCs w:val="24"/>
        </w:rPr>
        <w:t xml:space="preserve"> не являющимся индивидуальным предпринимателем и применяющим специальный налоговый режим «Налог на профессиональный доход»</w:t>
      </w:r>
      <w:r w:rsidRPr="008C00A7">
        <w:rPr>
          <w:rFonts w:ascii="Times New Roman" w:hAnsi="Times New Roman"/>
          <w:sz w:val="24"/>
          <w:szCs w:val="24"/>
        </w:rPr>
        <w:t>;</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наименование, место нахождения,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фамилия, имя,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почтовый адрес, адрес электронной почты, номер телефона для связи с заявителем или представителем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вид мобильного объекта в соответствии с пунктом 1.4. настоящего Положения, размещение которого предполагается заявителем;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адресные ориентиры мобильного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предполагаемый срок использования земельного участка (в пределах срока, установленного </w:t>
      </w:r>
      <w:hyperlink w:anchor="Par151" w:history="1">
        <w:r w:rsidRPr="008C00A7">
          <w:rPr>
            <w:rFonts w:ascii="Times New Roman" w:hAnsi="Times New Roman"/>
            <w:sz w:val="24"/>
            <w:szCs w:val="24"/>
          </w:rPr>
          <w:t>пунктом</w:t>
        </w:r>
      </w:hyperlink>
      <w:r w:rsidRPr="008C00A7">
        <w:rPr>
          <w:rFonts w:ascii="Times New Roman" w:hAnsi="Times New Roman"/>
          <w:sz w:val="24"/>
          <w:szCs w:val="24"/>
        </w:rPr>
        <w:t xml:space="preserve"> 4.6.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4" w:name="Par139"/>
      <w:bookmarkEnd w:id="14"/>
      <w:r w:rsidRPr="008C00A7">
        <w:rPr>
          <w:rFonts w:ascii="Times New Roman" w:hAnsi="Times New Roman"/>
          <w:sz w:val="24"/>
          <w:szCs w:val="24"/>
        </w:rPr>
        <w:t>4.3. К заявлению прилагаются следующие документы: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копия документа, подтверждающего полномочия руководителя (для юридического лица);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копия документа, удостоверяющего полномочия представителя индивидуального предпринимателя или юридического лица, если с заявлением обращается представитель заявителя;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копия документа, удостоверяющего личность заявителя, являющегося физическим лицом, либо личность представителя индивидуального предпринимателя или юридического лица;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копия свидетельства о государственной регистрации юридического лица (индивидуального предпринимателя);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копия свидетельства о постановке на учет в налоговом органе (для юридического лица и индивидуального предпринимателя);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план размещения нестационарного торгового объекта (за исключением лотков, елочных и цветочных базаров).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4.4. Принятые заявления с приложениями в течение 1 дня регистрируются в   администрации муниципального образования.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4.5. После подписания Главой муниципального образования постановления (в течение 1 дня), администрация муниципального образования в 3-дневный срок оформляет и выдает заявителю </w:t>
      </w:r>
      <w:hyperlink w:anchor="Par497" w:history="1">
        <w:r w:rsidRPr="008C00A7">
          <w:rPr>
            <w:rFonts w:ascii="Times New Roman" w:hAnsi="Times New Roman"/>
            <w:sz w:val="24"/>
            <w:szCs w:val="24"/>
          </w:rPr>
          <w:t>паспорт</w:t>
        </w:r>
      </w:hyperlink>
      <w:r w:rsidRPr="008C00A7">
        <w:rPr>
          <w:rFonts w:ascii="Times New Roman" w:hAnsi="Times New Roman"/>
          <w:sz w:val="24"/>
          <w:szCs w:val="24"/>
        </w:rPr>
        <w:t xml:space="preserve"> мобильного объекта по форме согласно приложению 3 к настоящему Положению.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5" w:name="Par151"/>
      <w:bookmarkEnd w:id="15"/>
      <w:r w:rsidRPr="008C00A7">
        <w:rPr>
          <w:rFonts w:ascii="Times New Roman" w:hAnsi="Times New Roman"/>
          <w:sz w:val="24"/>
          <w:szCs w:val="24"/>
        </w:rPr>
        <w:t>4.6. Паспорт мобильного объекта выдается на срок до 7 лет, при этом в случае выдачи паспорта мобильного объекта лицам, указанным в пункте 4.1 настоящего Положения, реализующим исключительно печатную продукцию (прессу), паспорт мобильного объекта выдается на срок до 10 лет.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4.7. Площадь земельного участка для размещения мобильного объекта должна быть не менее 15 кв.м. и определяется как расстояние в 1 м от наружных границ мобильного объекта, но не менее 15 кв.м.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4.8. </w:t>
      </w:r>
      <w:r w:rsidRPr="008C00A7">
        <w:rPr>
          <w:rFonts w:ascii="Times New Roman" w:hAnsi="Times New Roman"/>
          <w:color w:val="000000"/>
          <w:sz w:val="24"/>
          <w:szCs w:val="24"/>
        </w:rPr>
        <w:t>За использование земель или земельных участков для размещения нестационарных торговых объектов взимается плата, которая устанавливается в соответствии с правовым актом администрации (далее – плата за использование земель).</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4.9. В случае принятия  решения об отказе в выдаче паспорта мобильного объекта специалисты администрации  в течение  5 дней готовят мотивированный ответ и </w:t>
      </w:r>
      <w:r w:rsidRPr="008C00A7">
        <w:rPr>
          <w:rFonts w:ascii="Times New Roman" w:hAnsi="Times New Roman"/>
          <w:sz w:val="24"/>
          <w:szCs w:val="24"/>
        </w:rPr>
        <w:lastRenderedPageBreak/>
        <w:t>направляют его заявителю.  Заявитель имеет право обжаловать отказ в порядке, предусмотренном действующим законодательством.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4.10. Отказ заявителю в выдаче паспорта мобильного объекта осуществляется по следующим основаниям: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несоответствие заявления требованиям, предусмотренным </w:t>
      </w:r>
      <w:hyperlink w:anchor="Par131" w:history="1">
        <w:r w:rsidRPr="008C00A7">
          <w:rPr>
            <w:rFonts w:ascii="Times New Roman" w:hAnsi="Times New Roman"/>
            <w:sz w:val="24"/>
            <w:szCs w:val="24"/>
          </w:rPr>
          <w:t>пунктом 4.2</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несоответствие представленных документов требованиям, предусмотренным </w:t>
      </w:r>
      <w:hyperlink w:anchor="Par139" w:history="1">
        <w:r w:rsidRPr="008C00A7">
          <w:rPr>
            <w:rFonts w:ascii="Times New Roman" w:hAnsi="Times New Roman"/>
            <w:sz w:val="24"/>
            <w:szCs w:val="24"/>
          </w:rPr>
          <w:t>пунктом 4.3</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подача документов, содержащих недостоверные сведения;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земельный участок не находится в муниципальной собственности;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отношении земельного участка принято решение о предварительном согласовании его предоставления;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отношении земельного участка принято решение о его предоставлении физическому или юридическому лицу;</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земельный участок обременен правами третьих лиц;</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4.11. Основаниями для аннулирования паспорта мобильного объекта являются: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использование мобильного объекта не в соответствии с его целевым назначением;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необходимость предоставления земельного участка, занимаемого мобильным объектом, для капитального строительства;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необеспечение требований безопасности при эксплуатации мобильного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r w:rsidRPr="008C00A7">
        <w:rPr>
          <w:rFonts w:ascii="Times New Roman" w:hAnsi="Times New Roman"/>
          <w:sz w:val="24"/>
          <w:szCs w:val="24"/>
        </w:rPr>
        <w:t>5. Установка и приемка в эксплуатацию</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5.1. На основании договора размещения нестационарного торгового объекта и схемы и (или) эскизного проекта заявитель устанавливает нестационарный торговый объект.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Работы по прокладке подземных инженерных коммуникаций к временным объектам проводятся при наличии разрешений от соответствующих организаций.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5.2. При возведении нестационарных торговых объектов должны использоваться сборно-разборные конструкции без применения кирпича, бетонных и железобетонных изделий. Устройство фундаментов с заглублением и подземных помещений не допускается.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r w:rsidRPr="008C00A7">
        <w:rPr>
          <w:rFonts w:ascii="Times New Roman" w:hAnsi="Times New Roman"/>
          <w:sz w:val="24"/>
          <w:szCs w:val="24"/>
        </w:rPr>
        <w:t>6. Демонтаж 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6" w:name="Par181"/>
      <w:bookmarkEnd w:id="16"/>
      <w:r w:rsidRPr="008C00A7">
        <w:rPr>
          <w:rFonts w:ascii="Times New Roman" w:hAnsi="Times New Roman"/>
          <w:sz w:val="24"/>
          <w:szCs w:val="24"/>
        </w:rPr>
        <w:t>6.1. Нестационарные объекты подлежат демонтажу по следующим основаниям: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истечение срока размещения нестационарного торгового объекта, оформленного в соответствии с </w:t>
      </w:r>
      <w:hyperlink w:anchor="Par73" w:history="1">
        <w:r w:rsidRPr="008C00A7">
          <w:rPr>
            <w:rFonts w:ascii="Times New Roman" w:hAnsi="Times New Roman"/>
            <w:sz w:val="24"/>
            <w:szCs w:val="24"/>
          </w:rPr>
          <w:t>разделом 3</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расторжение договора на размещение, аннулирование паспорта мобильного объекта, иные случаи досрочного прекращения права на размещение нестационарного торгового объекта по основаниям, предусмотренным действующим законодательством;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установка нестационарного объекта в нарушение настоящего Положения, в том числе в случае самовольного размещения нестационарного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неисполнение собственником (владельцем) нестационарного объекта предписания администрации об устранении нарушений законодательства, предусматривающего демонтаж нестационарного объекта, освобождение занимаемых им земель или земельного участка.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6.2. По истечении срока размещения нестационарного объекта, оформленного в соответствии с </w:t>
      </w:r>
      <w:hyperlink w:anchor="Par73" w:history="1">
        <w:r w:rsidRPr="008C00A7">
          <w:rPr>
            <w:rFonts w:ascii="Times New Roman" w:hAnsi="Times New Roman"/>
            <w:sz w:val="24"/>
            <w:szCs w:val="24"/>
          </w:rPr>
          <w:t>разделом 3</w:t>
        </w:r>
      </w:hyperlink>
      <w:r w:rsidRPr="008C00A7">
        <w:rPr>
          <w:rFonts w:ascii="Times New Roman" w:hAnsi="Times New Roman"/>
          <w:sz w:val="24"/>
          <w:szCs w:val="24"/>
        </w:rPr>
        <w:t xml:space="preserve"> настоящего Положения, а также в случае расторжения договора на размещение, аннулирования паспорта мобильного объекта, в иных случаях досрочного прекращения права на размещение нестационарного торгового объекта собственник (владелец) нестационарного торгового объекта в течение 3 дней обязан его демонтировать и освободить земли или земельный участок, за исключением случаев, когда указанное лицо в соответствии с нормативно-правовыми актами Российской Федерации, Новосибирской области и настоящим Положением имеет право на размещение нестационарного торгового объекта на новый срок.</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 xml:space="preserve">6.3. При выявлении неправомерно размещенных и (или) эксплуатируемых на территории муниципального образования нестационарных торговых объектов, администрация муниципального образования в течение 10 дней со дня установления оснований, предусмотренных </w:t>
      </w:r>
      <w:hyperlink w:anchor="Par181" w:history="1">
        <w:r w:rsidRPr="008C00A7">
          <w:rPr>
            <w:rFonts w:ascii="Times New Roman" w:hAnsi="Times New Roman"/>
            <w:sz w:val="24"/>
            <w:szCs w:val="24"/>
          </w:rPr>
          <w:t>пунктом 6.1</w:t>
        </w:r>
      </w:hyperlink>
      <w:r w:rsidRPr="008C00A7">
        <w:rPr>
          <w:rFonts w:ascii="Times New Roman" w:hAnsi="Times New Roman"/>
          <w:sz w:val="24"/>
          <w:szCs w:val="24"/>
        </w:rPr>
        <w:t xml:space="preserve"> настоящего Положения, выдает собственнику (владельцу) нестационарного объекта предписание о демонтаже нестационарного объекта (далее - предписание) в срок, определенный предписанием.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Срок демонтажа нестационарного объекта определяется в зависимости от вида нестационарного торгового объекта и должен составлять не менее 2 и не более 5 рабочих дней со дня вручения предписания.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Срок, установленный предписанием, может быть продлен не более чем на 5 рабочих дней в случае невозможности осуществления собственником (владельцем) нестационарного торгового объекта демонтажа по независящим от него причинам.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Опубликование в СМИ, размещение на официальном сайте администрации муниципального образования в сети Интернет сообщения о планируемом демонтаже самовольного нестационарного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6.4. Если собственник (владелец) незаконно размещенного и (или) эксплуатируемого на территории муниципального образования нестационарного торгового объекта установлен, предписание выдается ему лично под роспись.</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случае невозможности вручения предписания собственнику (владельцу) нестационарного торгового объекта по причине его уклонения от вручения или иной причине, предписание направляется ему по почте заказным письмом с уведомлением, о чем уполномоченным должностным лицом администрации поселения делается отметка на бланке предписания с указанием причины его невручения.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Если собственник (владелец) неправомерно размещенного и (или) эксплуатируемого на территории муниципального образования нестационарного объекта не установлен, на нестационарный торговый объект вывешивается предписание и наносится соответствующая надпись с указанием срока демонтажа, о чем уполномоченным должностным лицом администрации поселения делается отметка на бланке предписания.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6.5. Демонтаж нестационарных объектов и освобождение земель или земельных участков в добровольном порядке производится собственниками (владельцами) нестационарных торговых объектов за собственный счет в срок, указанный в предписании.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случае невыполнения собственником (владельцем) нестационарного торгового объекта демонтажа в указанный в предписании срок, администрация обращается в суд с требованием о демонтаже незаконно размещенного и (или) эксплуатируемого на территории муниципального образования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случае если собственник (владелец) нестационарного торгового объекта в указанный в предписании срок не установлен, администрацией издается постановление (в течение 10 дней) о демонтаже нестационарного торгового объекта (далее - приказ о демонтаже), содержащее: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место расположения нестационарного объекта, подлежащего демонтажу;</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основание демонтажа нестационарного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поручение уполномоченной организации о демонтаже нестационарного торгового объекта и данные об уполномоченной организации, осуществляющей демонтаж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персональный состав комиссии по демонтажу, в присутствии которой будет производиться демонтаж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место хранения, демонтированного нестационарного торгового объекта и находящихся при нем в момент демонтажа материальных ценностей;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дату и время начала работ по демонтажу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На нестационарный торговый объект в течение 1 дня с момента подписания вывешивается копия постановления о демонтаже и наносится соответствующая надпись с указанием даты проведения демонтажа, о чем уполномоченным должностным лицом администрации делается отметка на постановлении о демонтаже с указанием причины его невручения.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6.6. Демонтаж нестационарного торгового объекта производится уполномоченной организацией в присутствии комиссии по демонтажу, созданной постановлением администрации поселения.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Демонтаж нестационарного торгового объекта оформляется </w:t>
      </w:r>
      <w:hyperlink w:anchor="Par533" w:history="1">
        <w:r w:rsidRPr="008C00A7">
          <w:rPr>
            <w:rFonts w:ascii="Times New Roman" w:hAnsi="Times New Roman"/>
            <w:sz w:val="24"/>
            <w:szCs w:val="24"/>
          </w:rPr>
          <w:t>актом</w:t>
        </w:r>
      </w:hyperlink>
      <w:r w:rsidRPr="008C00A7">
        <w:rPr>
          <w:rFonts w:ascii="Times New Roman" w:hAnsi="Times New Roman"/>
          <w:sz w:val="24"/>
          <w:szCs w:val="24"/>
        </w:rPr>
        <w:t xml:space="preserve"> о демонтаже нестационарного торгового объекта и описью находящегося при нем имущества по форме согласно приложению 4 к настоящему Положению.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 случае необходимости при осуществлении демонтажа нестационарного торгового объекта допускается его вскрытие работниками организации, уполномоченной произвести демонтаж, в присутствии членов комиссии по демонтажу, о чем делается соответствующая отметка в акте о демонтаже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При осуществлении демонтажа самовольного нестационарного объекта производить фото и (или)  видеофиксацию демонтируемого имущества.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6.7. Демонтированный нестационарный объект и находящееся при нем имущество подлежат вывозу в специализированные места хранения демонтированных нестационарных торговых объектов, которые определяются правовым актом администрации.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Демонтированный нестационарный торговый объект и находящееся при нем имущество передаются на хранение по </w:t>
      </w:r>
      <w:hyperlink w:anchor="Par608" w:history="1">
        <w:r w:rsidRPr="008C00A7">
          <w:rPr>
            <w:rFonts w:ascii="Times New Roman" w:hAnsi="Times New Roman"/>
            <w:sz w:val="24"/>
            <w:szCs w:val="24"/>
          </w:rPr>
          <w:t>договору</w:t>
        </w:r>
      </w:hyperlink>
      <w:r w:rsidRPr="008C00A7">
        <w:rPr>
          <w:rFonts w:ascii="Times New Roman" w:hAnsi="Times New Roman"/>
          <w:sz w:val="24"/>
          <w:szCs w:val="24"/>
        </w:rPr>
        <w:t>, заключаемому администрацией с собственником (владельцем) специализированного места хранения демонтированных нестационарных торговых объектов, по форме согласно приложению 5 к настоящему Положению.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7" w:name="Par208"/>
      <w:bookmarkEnd w:id="17"/>
      <w:r w:rsidRPr="008C00A7">
        <w:rPr>
          <w:rFonts w:ascii="Times New Roman" w:hAnsi="Times New Roman"/>
          <w:sz w:val="24"/>
          <w:szCs w:val="24"/>
        </w:rPr>
        <w:t>6.8. Оплата работ по демонтажу нестационарного торгового объекта, перемещению нестационарного торгового объекта и находящегося при нем имущества в специализированные места хранения демонтированных нестационарных объектов и их хранению в размере фактически понесенных затрат осуществляется за счет средств бюджета поселения с последующим взысканием с собственника (владельца) нестационарного торгового объекта в порядке, предусмотренном законодательством.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6.9. Если собственник (владелец) демонтированного нестационарного торгового объекта установлен, демонтированный нестационарный торговый объект выдается организацией, осуществляющей его хранение, лицу, подтвердившему право собственности на данный нестационарный торговый объект и находящееся при нем имущество.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Демонтированный нестационарный торговый объект выдается организацией, осуществляющей его хранение, собственнику (владельцу) данного объекта по его заявлению.</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Собственник (владелец) демонтированного нестационарного торгового объекта вправе беспрепятственно знакомиться с актом о демонтаже нестационарного торгового объекта и описью находящегося при нем имущества, договором хранения, а также забрать демонтированный нестационарный торговый объект и находящееся при нем имущество, отраженное в описи, хранимые в специализированном месте хранения демонтированных нестационарных торговых объектов, после оплаты расходов, предусмотренных </w:t>
      </w:r>
      <w:hyperlink w:anchor="Par208" w:history="1">
        <w:r w:rsidRPr="008C00A7">
          <w:rPr>
            <w:rFonts w:ascii="Times New Roman" w:hAnsi="Times New Roman"/>
            <w:sz w:val="24"/>
            <w:szCs w:val="24"/>
          </w:rPr>
          <w:t>пунктом 6.8</w:t>
        </w:r>
      </w:hyperlink>
      <w:r w:rsidRPr="008C00A7">
        <w:rPr>
          <w:rFonts w:ascii="Times New Roman" w:hAnsi="Times New Roman"/>
          <w:sz w:val="24"/>
          <w:szCs w:val="24"/>
        </w:rPr>
        <w:t xml:space="preserve"> настоящего Положения.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6.10. Если в течение одного года с момента заключения договора хранения нестационарного торгового объекта собственник (владелец) нестационарного торгового объекта не обратился за получением нестационарного торгового объекта, администрация обращается в суд с требованием о признании права муниципальной собственности на демонтированный нестационарный торговый объект и находящееся при нем имущество как бесхозяйное в порядке, предусмотренном </w:t>
      </w:r>
      <w:hyperlink r:id="rId16" w:history="1">
        <w:r w:rsidRPr="008C00A7">
          <w:rPr>
            <w:rFonts w:ascii="Times New Roman" w:hAnsi="Times New Roman"/>
            <w:sz w:val="24"/>
            <w:szCs w:val="24"/>
          </w:rPr>
          <w:t>статьей 225</w:t>
        </w:r>
      </w:hyperlink>
      <w:r w:rsidRPr="008C00A7">
        <w:rPr>
          <w:rFonts w:ascii="Times New Roman" w:hAnsi="Times New Roman"/>
          <w:sz w:val="24"/>
          <w:szCs w:val="24"/>
        </w:rPr>
        <w:t xml:space="preserve"> Гражданского кодекса Российской Федерации.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1"/>
        <w:rPr>
          <w:rFonts w:ascii="Times New Roman" w:hAnsi="Times New Roman"/>
          <w:sz w:val="24"/>
          <w:szCs w:val="24"/>
        </w:rPr>
      </w:pPr>
      <w:r w:rsidRPr="008C00A7">
        <w:rPr>
          <w:rFonts w:ascii="Times New Roman" w:hAnsi="Times New Roman"/>
          <w:sz w:val="24"/>
          <w:szCs w:val="24"/>
        </w:rPr>
        <w:t>7. Контроль за размещением и эксплуатацией</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7.1. Контроль за соблюдением требований, установленных настоящим Положением, при размещении и эксплуатации нестационарных торговых объектов осуществляет администрация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7.2. При осуществлении контроля за соблюдением требований, установленных настоящим Положением, администрация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осуществляет контроль за их размещением на территории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принимает меры по недопущению самовольного переоборудования (реконструкции) нестационарного торгового объекта, в том числе влекущего придание ему статуса объекта капитального строительства;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выявляет факты неправомерной установки и эксплуатации 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принимает меры по демонтажу самовольно установленных 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осуществляет сбор, подготовку и направление материалов в суд (в том числе по взысканию задолженности по оплате за использование земель, пени) и в иные органы и организации в связи с нарушением требований, установленных настоящим Положением;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осуществляет иные полномочия, предусмотренные муниципальными правовыми актами муниципального образования.</w:t>
      </w:r>
    </w:p>
    <w:p w:rsidR="008C00A7" w:rsidRPr="008C00A7" w:rsidRDefault="008C00A7" w:rsidP="008C00A7">
      <w:pPr>
        <w:autoSpaceDE w:val="0"/>
        <w:autoSpaceDN w:val="0"/>
        <w:adjustRightInd w:val="0"/>
        <w:spacing w:after="0" w:line="240" w:lineRule="auto"/>
        <w:jc w:val="right"/>
        <w:outlineLvl w:val="1"/>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right"/>
        <w:outlineLvl w:val="1"/>
        <w:rPr>
          <w:rFonts w:ascii="Times New Roman" w:hAnsi="Times New Roman"/>
          <w:sz w:val="24"/>
          <w:szCs w:val="24"/>
        </w:rPr>
      </w:pPr>
      <w:r w:rsidRPr="008C00A7">
        <w:rPr>
          <w:rFonts w:ascii="Times New Roman" w:hAnsi="Times New Roman"/>
          <w:sz w:val="24"/>
          <w:szCs w:val="24"/>
        </w:rPr>
        <w:t>Приложение 1</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к Положению</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о нестационарных торговых объектах</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на территории Верх-Урюмского  сельсовета</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Здвинского района Новосибирской области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bookmarkStart w:id="18" w:name="Par236"/>
      <w:bookmarkEnd w:id="18"/>
      <w:r w:rsidRPr="008C00A7">
        <w:rPr>
          <w:rFonts w:ascii="Times New Roman" w:hAnsi="Times New Roman"/>
          <w:sz w:val="24"/>
          <w:szCs w:val="24"/>
        </w:rPr>
        <w:t>Договор</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на размещение и эксплуатацию нестационарного</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торгового объекта №______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с.                                                                                      </w:t>
      </w:r>
      <w:r>
        <w:rPr>
          <w:rFonts w:ascii="Times New Roman" w:hAnsi="Times New Roman"/>
          <w:sz w:val="24"/>
          <w:szCs w:val="24"/>
        </w:rPr>
        <w:t xml:space="preserve">                      </w:t>
      </w:r>
      <w:r w:rsidRPr="008C00A7">
        <w:rPr>
          <w:rFonts w:ascii="Times New Roman" w:hAnsi="Times New Roman"/>
          <w:sz w:val="24"/>
          <w:szCs w:val="24"/>
        </w:rPr>
        <w:t xml:space="preserve">  "___" _________ 20___ 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Администрация   Верх-Урюмского сельсовета Здвинского района Новосибирской области, именуемая в дальнейшем «Сторона 1», с одной стороны, и _______________________________, именуемое(ый) в дальнейшем «Сторона 2», в лице ___________________________, с другой стороны (в случае заключения договора по результатам торгов на основании протокола о результатах торгов от ___________________ № _______), заключили настоящий договор (далее - Договор) о нижеследующем: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1. ПРЕДМЕТ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19" w:name="Par252"/>
      <w:bookmarkEnd w:id="19"/>
      <w:r w:rsidRPr="008C00A7">
        <w:rPr>
          <w:rFonts w:ascii="Times New Roman" w:hAnsi="Times New Roman"/>
          <w:sz w:val="24"/>
          <w:szCs w:val="24"/>
        </w:rPr>
        <w:t xml:space="preserve">    1.1.  Сторона 1 предоставляет Стороне 2 право на использование земель (земельного участка) для размещения нестационарного торгового объекта ____________________________________ (далее - Объект), используемого по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целевому назначению: 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1.2. Адресные ориентиры Объекта: 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1.3. Площадь земельного участка, занимаемого Объектом и необходимого для его обслуживания: _________ кв. 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1.4. Договор вступает в юридическую силу с "____" __________ 20___ г. 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действует по "____" __________ 20___ 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mallCaps/>
          <w:sz w:val="24"/>
          <w:szCs w:val="24"/>
        </w:rPr>
      </w:pPr>
      <w:r w:rsidRPr="008C00A7">
        <w:rPr>
          <w:rFonts w:ascii="Times New Roman" w:hAnsi="Times New Roman"/>
          <w:smallCaps/>
          <w:sz w:val="24"/>
          <w:szCs w:val="24"/>
        </w:rPr>
        <w:t>2. ПЛАТА ЗА ИСПОЛЬЗОВАНИЕ ЗЕМЕЛЬ ИЛИ ЗЕМЕЛЬНЫХ УЧАСТКОВ</w:t>
      </w:r>
    </w:p>
    <w:p w:rsidR="008C00A7" w:rsidRPr="008C00A7" w:rsidRDefault="008C00A7" w:rsidP="008C00A7">
      <w:pPr>
        <w:autoSpaceDE w:val="0"/>
        <w:autoSpaceDN w:val="0"/>
        <w:adjustRightInd w:val="0"/>
        <w:spacing w:after="0" w:line="240" w:lineRule="auto"/>
        <w:jc w:val="center"/>
        <w:rPr>
          <w:rFonts w:ascii="Times New Roman" w:hAnsi="Times New Roman"/>
          <w:smallCaps/>
          <w:sz w:val="24"/>
          <w:szCs w:val="24"/>
        </w:rPr>
      </w:pPr>
      <w:r w:rsidRPr="008C00A7">
        <w:rPr>
          <w:rFonts w:ascii="Times New Roman" w:hAnsi="Times New Roman"/>
          <w:smallCaps/>
          <w:sz w:val="24"/>
          <w:szCs w:val="24"/>
        </w:rPr>
        <w:t>ДЛЯ РАЗМЕЩЕНИЯ НЕСТАЦИОНАРНЫХ ТОРГОВЫХ ОБЪЕКТОВ</w:t>
      </w:r>
    </w:p>
    <w:p w:rsidR="008C00A7" w:rsidRPr="008C00A7" w:rsidRDefault="008C00A7" w:rsidP="008C00A7">
      <w:pPr>
        <w:autoSpaceDE w:val="0"/>
        <w:autoSpaceDN w:val="0"/>
        <w:adjustRightInd w:val="0"/>
        <w:spacing w:after="0" w:line="240" w:lineRule="auto"/>
        <w:jc w:val="both"/>
        <w:rPr>
          <w:rFonts w:ascii="Times New Roman" w:hAnsi="Times New Roman"/>
          <w:smallCaps/>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0" w:name="Par265"/>
      <w:bookmarkEnd w:id="20"/>
      <w:r w:rsidRPr="008C00A7">
        <w:rPr>
          <w:rFonts w:ascii="Times New Roman" w:hAnsi="Times New Roman"/>
          <w:sz w:val="24"/>
          <w:szCs w:val="24"/>
        </w:rPr>
        <w:t>2.1. Размер годовой платы за использование земель (земельных участков) для размещения нестационарных торговых объектов (далее - Плата) составляет: ______________ (_________________________) рублей.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1" w:name="Par266"/>
      <w:bookmarkEnd w:id="21"/>
      <w:r w:rsidRPr="008C00A7">
        <w:rPr>
          <w:rFonts w:ascii="Times New Roman" w:hAnsi="Times New Roman"/>
          <w:sz w:val="24"/>
          <w:szCs w:val="24"/>
        </w:rPr>
        <w:t xml:space="preserve">2.2. Сторона 1 вправе изменить не чаще одного раза в год размер Платы в бесспорном и одностороннем порядке в соответствии с нормативными правовыми актами Российской </w:t>
      </w:r>
      <w:r w:rsidRPr="008C00A7">
        <w:rPr>
          <w:rFonts w:ascii="Times New Roman" w:hAnsi="Times New Roman"/>
          <w:sz w:val="24"/>
          <w:szCs w:val="24"/>
        </w:rPr>
        <w:lastRenderedPageBreak/>
        <w:t xml:space="preserve">Федерации, Новосибирской области, муниципальными правовыми актами муниципального образования </w:t>
      </w:r>
      <w:hyperlink w:anchor="Par35" w:history="1">
        <w:r w:rsidRPr="008C00A7">
          <w:rPr>
            <w:rFonts w:ascii="Times New Roman" w:hAnsi="Times New Roman"/>
            <w:sz w:val="24"/>
            <w:szCs w:val="24"/>
          </w:rPr>
          <w:t>(Положение)</w:t>
        </w:r>
      </w:hyperlink>
      <w:r w:rsidRPr="008C00A7">
        <w:rPr>
          <w:rFonts w:ascii="Times New Roman" w:hAnsi="Times New Roman"/>
          <w:sz w:val="24"/>
          <w:szCs w:val="24"/>
        </w:rPr>
        <w:t>.</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Указанные изменения доводятся до Стороны 2 Стороной 1 письменно заказным письмом по адресу, указанному в юридических реквизитах Стороны 2, или вручаются Стороне 2 под роспись, без оформления этих изменений дополнительным соглашением к Договору. Письменное уведомление является приложением к настоящему Договору.</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Исчисление и внесение Платы в ином размере начинается со дня, с которого в соответствии с правовым актом предусматривается такое изменение.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2.3. Плата начинает исчисляться с "____" __________ 20___ 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2.4. Плата и неустойка по Договору вносится Стороной 2 на р/с ______________ в ___________________, БИК 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Получатель: ИНН ________________, КПП ________________, </w:t>
      </w:r>
      <w:hyperlink r:id="rId17" w:history="1">
        <w:r w:rsidRPr="008C00A7">
          <w:rPr>
            <w:rFonts w:ascii="Times New Roman" w:hAnsi="Times New Roman"/>
            <w:sz w:val="24"/>
            <w:szCs w:val="24"/>
          </w:rPr>
          <w:t>ОКТМО</w:t>
        </w:r>
      </w:hyperlink>
      <w:r w:rsidRPr="008C00A7">
        <w:rPr>
          <w:rFonts w:ascii="Times New Roman" w:hAnsi="Times New Roman"/>
          <w:sz w:val="24"/>
          <w:szCs w:val="24"/>
        </w:rPr>
        <w:t xml:space="preserve"> ________________, КБК 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2.5. Плата вносится в следующем порядке: ежеквартально равными частями не позднее первого числа месяца, следующего за расчетным периодом.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r w:rsidRPr="008C00A7">
        <w:rPr>
          <w:rFonts w:ascii="Times New Roman" w:hAnsi="Times New Roman"/>
          <w:sz w:val="24"/>
          <w:szCs w:val="24"/>
        </w:rPr>
        <w:t>3. ПРАВА И ОБЯЗАННОСТИ СТОРОНЫ 1</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3.1. Сторона 1 имеет право: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3.1.1. Досрочно расторгнуть Договор в порядке и случаях, предусмотренных нормативно-правовыми актами Российской Федерации, Новосибирской области, муниципальными правовыми актами муниципального образования и настоящим Договором.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3.1.2. Вносить по согласованию со Стороной 2 в Договор необходимые изменения в случае изменения законодательства и иных правовых актов.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3.1.3. Беспрепятственно посещать и обследовать земли (земельный участок) на предмет соблюдения нормативных правовых актов Российской Федерации, Новосибирской области, муниципальных правовых актов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3.2. Сторона 1 обязана: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3.2.1. Предоставить Стороне 2 право на использование земель (земельного участка) для размещения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3.2.2. Не вмешиваться в хозяйственную деятельность Стороны 2, если она не противоречит условиям настоящего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3.2.3. Своевременно в письменном виде извещать Сторону 2 об изменениях размера Платы, а также о смене финансовых реквизитов получателя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r w:rsidRPr="008C00A7">
        <w:rPr>
          <w:rFonts w:ascii="Times New Roman" w:hAnsi="Times New Roman"/>
          <w:sz w:val="24"/>
          <w:szCs w:val="24"/>
        </w:rPr>
        <w:t>4. ПРАВА И ОБЯЗАННОСТИ СТОРОНЫ 2</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2" w:name="Par287"/>
      <w:bookmarkEnd w:id="22"/>
      <w:r w:rsidRPr="008C00A7">
        <w:rPr>
          <w:rFonts w:ascii="Times New Roman" w:hAnsi="Times New Roman"/>
          <w:sz w:val="24"/>
          <w:szCs w:val="24"/>
        </w:rPr>
        <w:t>4.1. Сторона 2 имеет право: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4.1.1. Использовать земли (земельный участок) в соответствии с нормативными правовыми актами Российской Федерации, Новосибирской области, муниципальными правовыми актами муниципального образования и настоящим Договором.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Arial" w:hAnsi="Arial" w:cs="Arial"/>
          <w:color w:val="444444"/>
          <w:sz w:val="24"/>
          <w:szCs w:val="24"/>
          <w:shd w:val="clear" w:color="auto" w:fill="FFFFFF"/>
        </w:rPr>
        <w:t>4.1.2.* С письменного согласия Стороны 1 передавать права и обязанности по Договору третьим лицам.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 Сторона 2 обязана: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4.2.1.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4.2.2. Осуществлять комплекс мероприятий по рациональному использованию и охране земель.</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4.2.3. Соблюдать специально установленный режим использования земельных участков.</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4.2.4. Не нарушать права других землепользователей.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4.2.5. Своевременно вносить Плату.</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4.2.6. Возмещать Стороне 1,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4.2.7. Письменно уведомлять Сторону 1 об изменении своих юридических или финансовых реквизитов в срок не позднее чем через 15 календарных дней с момента совершения последних.</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4.2.8. Соблюдать правила благоустройства, обеспечения чистоты и порядка на территории, прилегающей к Объекту, украшать временное сооружение к праздничным мероприятиям.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3" w:name="Par298"/>
      <w:bookmarkEnd w:id="23"/>
      <w:r w:rsidRPr="008C00A7">
        <w:rPr>
          <w:rFonts w:ascii="Times New Roman" w:hAnsi="Times New Roman"/>
          <w:sz w:val="24"/>
          <w:szCs w:val="24"/>
        </w:rPr>
        <w:t>4.2.9. Освободить земли (земельный участок) по истечении срока настоящего Договора в течение 3-х дней.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4" w:name="Par299"/>
      <w:bookmarkEnd w:id="24"/>
      <w:r w:rsidRPr="008C00A7">
        <w:rPr>
          <w:rFonts w:ascii="Times New Roman" w:hAnsi="Times New Roman"/>
          <w:sz w:val="24"/>
          <w:szCs w:val="24"/>
        </w:rPr>
        <w:t>4.2.10. Освободить земли (земельный участок) в случае досрочного прекращения Договора в течение 3-х дней.</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4.2.11. Привести земли (земельный участок) в первоначальное (пригодное для дальнейшего использования) состояние по окончании срока действия Договора либо в случае досрочного прекращения Договора в порядке, предусмотренном </w:t>
      </w:r>
      <w:hyperlink w:anchor="Par319" w:history="1">
        <w:r w:rsidRPr="008C00A7">
          <w:rPr>
            <w:rFonts w:ascii="Times New Roman" w:hAnsi="Times New Roman"/>
            <w:sz w:val="24"/>
            <w:szCs w:val="24"/>
          </w:rPr>
          <w:t>разделом 6</w:t>
        </w:r>
      </w:hyperlink>
      <w:r w:rsidRPr="008C00A7">
        <w:rPr>
          <w:rFonts w:ascii="Times New Roman" w:hAnsi="Times New Roman"/>
          <w:sz w:val="24"/>
          <w:szCs w:val="24"/>
        </w:rPr>
        <w:t xml:space="preserve"> настоящего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5" w:name="Par301"/>
      <w:bookmarkEnd w:id="25"/>
      <w:r w:rsidRPr="008C00A7">
        <w:rPr>
          <w:rFonts w:ascii="Times New Roman" w:hAnsi="Times New Roman"/>
          <w:sz w:val="24"/>
          <w:szCs w:val="24"/>
        </w:rPr>
        <w:t>4.2.12. В целях проведения работ по предотвращению аварий и ликвидации их последствий Сторона 2 обязана обеспечить беспрепятственный доступ на земли (земельный участок), занимаемые Объектом, и возможность выполнения данных работ, в том числе при необходимости произвести демонтаж Объекта за собственный счет.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4.2.13. Не допускать передачу или уступку прав по Договору третьим лицам, осуществление третьими лицами торговой и иной деятельности с использованием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r w:rsidRPr="008C00A7">
        <w:rPr>
          <w:rFonts w:ascii="Times New Roman" w:hAnsi="Times New Roman"/>
          <w:sz w:val="24"/>
          <w:szCs w:val="24"/>
        </w:rPr>
        <w:t>5. ОТВЕТСТВЕННОСТЬ СТОРОН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5.1. Споры, возникающие из реализации настоящего Договора, разрешаются в судебном порядке.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5.2. Изменения и дополнения к условиям настоящего Договора будут действительны только тогда, когда они сделаны в письменной форме и подписаны уполномоченными представителями Сторон, за исключением случаев, когда Стороне 1 не требуется согласие Стороны 2 на изменение условий Договора в соответствии с </w:t>
      </w:r>
      <w:hyperlink w:anchor="Par266" w:history="1">
        <w:r w:rsidRPr="008C00A7">
          <w:rPr>
            <w:rFonts w:ascii="Times New Roman" w:hAnsi="Times New Roman"/>
            <w:sz w:val="24"/>
            <w:szCs w:val="24"/>
          </w:rPr>
          <w:t>пунктом 2.2</w:t>
        </w:r>
      </w:hyperlink>
      <w:r w:rsidRPr="008C00A7">
        <w:rPr>
          <w:rFonts w:ascii="Times New Roman" w:hAnsi="Times New Roman"/>
          <w:sz w:val="24"/>
          <w:szCs w:val="24"/>
        </w:rPr>
        <w:t xml:space="preserve"> настоящего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5.3. За нарушение срока внесения арендной платы по настоящему Договору Сторона 2 выплачивает пени за каждый день просрочки в размере 0,1% от суммы платежей за истекший расчетный период.</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5.4. В случае использования Стороной 2 земель (земельного участка) не в соответствии с целями, указанными в </w:t>
      </w:r>
      <w:hyperlink w:anchor="Par252" w:history="1">
        <w:r w:rsidRPr="008C00A7">
          <w:rPr>
            <w:rFonts w:ascii="Times New Roman" w:hAnsi="Times New Roman"/>
            <w:sz w:val="24"/>
            <w:szCs w:val="24"/>
          </w:rPr>
          <w:t>пункте 1.1</w:t>
        </w:r>
      </w:hyperlink>
      <w:r w:rsidRPr="008C00A7">
        <w:rPr>
          <w:rFonts w:ascii="Times New Roman" w:hAnsi="Times New Roman"/>
          <w:sz w:val="24"/>
          <w:szCs w:val="24"/>
        </w:rPr>
        <w:t xml:space="preserve"> настоящего Договора, Сторона 2 оплачивает договорную неустойку в размере 20% от годового размера арендной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5.5. В случае нарушения Стороной 2 обязанности, предусмотренной </w:t>
      </w:r>
      <w:hyperlink w:anchor="Par298" w:history="1">
        <w:r w:rsidRPr="008C00A7">
          <w:rPr>
            <w:rFonts w:ascii="Times New Roman" w:hAnsi="Times New Roman"/>
            <w:sz w:val="24"/>
            <w:szCs w:val="24"/>
          </w:rPr>
          <w:t>подпунктом 4.2.9</w:t>
        </w:r>
      </w:hyperlink>
      <w:r w:rsidRPr="008C00A7">
        <w:rPr>
          <w:rFonts w:ascii="Times New Roman" w:hAnsi="Times New Roman"/>
          <w:sz w:val="24"/>
          <w:szCs w:val="24"/>
        </w:rPr>
        <w:t xml:space="preserve"> настоящего Договора, Сторона 2 оплачивает договорную неустойку в размере 50% от годового размера арендной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5.6. В случае нарушения Стороной 2 обязанности, предусмотренной </w:t>
      </w:r>
      <w:hyperlink w:anchor="Par299" w:history="1">
        <w:r w:rsidRPr="008C00A7">
          <w:rPr>
            <w:rFonts w:ascii="Times New Roman" w:hAnsi="Times New Roman"/>
            <w:sz w:val="24"/>
            <w:szCs w:val="24"/>
          </w:rPr>
          <w:t>подпунктом 4.2.10</w:t>
        </w:r>
      </w:hyperlink>
      <w:r w:rsidRPr="008C00A7">
        <w:rPr>
          <w:rFonts w:ascii="Times New Roman" w:hAnsi="Times New Roman"/>
          <w:sz w:val="24"/>
          <w:szCs w:val="24"/>
        </w:rPr>
        <w:t xml:space="preserve"> настоящего Договора, Сторона 2 оплачивает договорную неустойку в размере 50% от годового размера арендной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5.7. В случае нарушения Стороной 2 обязанности, предусмотренной </w:t>
      </w:r>
      <w:hyperlink w:anchor="Par301" w:history="1">
        <w:r w:rsidRPr="008C00A7">
          <w:rPr>
            <w:rFonts w:ascii="Times New Roman" w:hAnsi="Times New Roman"/>
            <w:sz w:val="24"/>
            <w:szCs w:val="24"/>
          </w:rPr>
          <w:t>подпунктом 4.2.12</w:t>
        </w:r>
      </w:hyperlink>
      <w:r w:rsidRPr="008C00A7">
        <w:rPr>
          <w:rFonts w:ascii="Times New Roman" w:hAnsi="Times New Roman"/>
          <w:sz w:val="24"/>
          <w:szCs w:val="24"/>
        </w:rPr>
        <w:t xml:space="preserve"> настоящего Договора, Сторона 2 оплачивает договорную неустойку в размере 10% от годового размера арендной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5.8. В случаях самовольного переустройства нестационарного объекта в объект капитального строительства Сторона 2 оплачивает договорную неустойку в размере 100% от годового размера арендной платы.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bookmarkStart w:id="26" w:name="Par319"/>
      <w:bookmarkEnd w:id="26"/>
      <w:r w:rsidRPr="008C00A7">
        <w:rPr>
          <w:rFonts w:ascii="Times New Roman" w:hAnsi="Times New Roman"/>
          <w:sz w:val="24"/>
          <w:szCs w:val="24"/>
        </w:rPr>
        <w:t>6. РАСТОРЖЕНИЕ И ПРЕКРАЩЕНИЕ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6.1. Договор может быть изменен или расторгнут по соглашению Сторон.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6.2. Истечение срока действия Договора влечет за собой его прекращение.</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 xml:space="preserve">6.3. Договор может быть досрочно расторгнут по требованию Стороны 1 в соответствии с </w:t>
      </w:r>
      <w:hyperlink w:anchor="Par287" w:history="1">
        <w:r w:rsidRPr="008C00A7">
          <w:rPr>
            <w:rFonts w:ascii="Times New Roman" w:hAnsi="Times New Roman"/>
            <w:sz w:val="24"/>
            <w:szCs w:val="24"/>
          </w:rPr>
          <w:t>п. 4.1</w:t>
        </w:r>
      </w:hyperlink>
      <w:r w:rsidRPr="008C00A7">
        <w:rPr>
          <w:rFonts w:ascii="Times New Roman" w:hAnsi="Times New Roman"/>
          <w:sz w:val="24"/>
          <w:szCs w:val="24"/>
        </w:rPr>
        <w:t xml:space="preserve"> настоящего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6.4. В случае если Сторона 2 не вносит Плату, установленную </w:t>
      </w:r>
      <w:hyperlink w:anchor="Par265" w:history="1">
        <w:r w:rsidRPr="008C00A7">
          <w:rPr>
            <w:rFonts w:ascii="Times New Roman" w:hAnsi="Times New Roman"/>
            <w:sz w:val="24"/>
            <w:szCs w:val="24"/>
          </w:rPr>
          <w:t>пунктом 2.1</w:t>
        </w:r>
      </w:hyperlink>
      <w:r w:rsidRPr="008C00A7">
        <w:rPr>
          <w:rFonts w:ascii="Times New Roman" w:hAnsi="Times New Roman"/>
          <w:sz w:val="24"/>
          <w:szCs w:val="24"/>
        </w:rPr>
        <w:t xml:space="preserve"> Договора, более одного срока или систематически (более двух сроков) вносит Плату не в полном размере, определенном Договором, Сторона 1 направляет Стороне 2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6.5. В случае самовольного переустройства Стороной 2 нестационарного торгового объекта в объект капитального строительства, Сторона 1 направляет Стороне 2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6.6. В случае если земельный участок, предоставленный по Договору, входит в земли, зарезервированные для муниципальных нужд, Сторона 1 направляет Стороне 2 уведомление о досрочном расторжении Договора заказным письмом. Договор считается расторгнутым без обращения в суд с даты, указанной в уведомлении, но не ранее чем по истечении шести месяцев после уведомления Стороны 2 о расторжении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r w:rsidRPr="008C00A7">
        <w:rPr>
          <w:rFonts w:ascii="Times New Roman" w:hAnsi="Times New Roman"/>
          <w:sz w:val="24"/>
          <w:szCs w:val="24"/>
        </w:rPr>
        <w:t>7. ОСОБЫЕ УСЛОВИЯ ДОГОВОРА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7.1. Сторона 2 не имеет права возводить на используемых землях (земельном участке) объекты капитального строительства.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7.2. В случае самовольного переустройства Стороной 2 нестационарного объекта в объект капитального строительства, последний подлежит сносу за счет Стороны 2.</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7.3. Досрочное прекращение (расторжение) Договора не является основанием для возврата Стороне 2 денежных средств, затраченных Стороной 2 на благоустройство используемых земель (земельного участка).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7.4. Договор имеет силу акта приема-передачи земельного участка на размещение и эксплуатацию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7.5. Настоящий договор составлен в двух экземплярах, имеющих одинаковую юридическую силу, по одному экземпляру для каждой из Сторон.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outlineLvl w:val="2"/>
        <w:rPr>
          <w:rFonts w:ascii="Times New Roman" w:hAnsi="Times New Roman"/>
          <w:sz w:val="24"/>
          <w:szCs w:val="24"/>
        </w:rPr>
      </w:pPr>
      <w:r w:rsidRPr="008C00A7">
        <w:rPr>
          <w:rFonts w:ascii="Times New Roman" w:hAnsi="Times New Roman"/>
          <w:sz w:val="24"/>
          <w:szCs w:val="24"/>
        </w:rPr>
        <w:t>8. ЮРИДИЧЕСКИЕ АДРЕСА И РЕКВИЗИТЫ СТОРОН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Сторона 1:</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Администрация Верх-Урюмского сельсовета Здвинского района Новосибирской области (адрес, ОГРН, ИНН, КПП).</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М.П. _____________________     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(подпись)                                            (Ф.И.О.)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Сторона 2: наименование юр. лица/ИП, адрес, банковские реквизиты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М.П. _____________________     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(подпись)                                           (Ф.И.О.)</w:t>
      </w:r>
    </w:p>
    <w:p w:rsidR="008C00A7" w:rsidRPr="008C00A7" w:rsidRDefault="008C00A7" w:rsidP="008C00A7">
      <w:pPr>
        <w:pBdr>
          <w:bottom w:val="single" w:sz="12" w:space="1" w:color="auto"/>
        </w:pBd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pStyle w:val="formattext"/>
        <w:shd w:val="clear" w:color="auto" w:fill="FFFFFF"/>
        <w:spacing w:before="0" w:beforeAutospacing="0" w:after="0" w:afterAutospacing="0"/>
        <w:ind w:firstLine="480"/>
        <w:textAlignment w:val="baseline"/>
        <w:rPr>
          <w:rFonts w:ascii="Arial" w:hAnsi="Arial" w:cs="Arial"/>
        </w:rPr>
      </w:pPr>
      <w:r w:rsidRPr="008C00A7">
        <w:rPr>
          <w:rFonts w:ascii="Arial" w:hAnsi="Arial" w:cs="Arial"/>
          <w:color w:val="444444"/>
        </w:rPr>
        <w:t xml:space="preserve"> Примечание: * - подпункт 4.1.2 примерной формы договора на размещение и эксплуатацию нестационарного торгового объекта не применяется к договорам, заключенным путем проведения торгов после 1 июня 2015 года в соответствии </w:t>
      </w:r>
      <w:r w:rsidRPr="008C00A7">
        <w:rPr>
          <w:rFonts w:ascii="Arial" w:hAnsi="Arial" w:cs="Arial"/>
        </w:rPr>
        <w:t>с </w:t>
      </w:r>
      <w:hyperlink r:id="rId18" w:anchor="DCU0QE" w:history="1">
        <w:r w:rsidRPr="008C00A7">
          <w:rPr>
            <w:rStyle w:val="af"/>
            <w:rFonts w:ascii="Arial" w:hAnsi="Arial" w:cs="Arial"/>
          </w:rPr>
          <w:t>пунктом 7 статьи 448 Гражданского кодекса Российской Федерации</w:t>
        </w:r>
      </w:hyperlink>
      <w:r w:rsidRPr="008C00A7">
        <w:rPr>
          <w:rFonts w:ascii="Arial" w:hAnsi="Arial" w:cs="Arial"/>
        </w:rPr>
        <w:t>.</w:t>
      </w:r>
    </w:p>
    <w:p w:rsidR="008C00A7" w:rsidRPr="008C00A7" w:rsidRDefault="008C00A7" w:rsidP="008C00A7">
      <w:pPr>
        <w:pStyle w:val="formattext"/>
        <w:shd w:val="clear" w:color="auto" w:fill="FFFFFF"/>
        <w:spacing w:before="0" w:beforeAutospacing="0" w:after="0" w:afterAutospacing="0"/>
        <w:ind w:firstLine="480"/>
        <w:textAlignment w:val="baseline"/>
        <w:rPr>
          <w:rFonts w:ascii="Arial" w:hAnsi="Arial" w:cs="Arial"/>
          <w:color w:val="444444"/>
        </w:rPr>
      </w:pPr>
      <w:r w:rsidRPr="008C00A7">
        <w:rPr>
          <w:rFonts w:ascii="Arial" w:hAnsi="Arial" w:cs="Arial"/>
          <w:color w:val="444444"/>
        </w:rPr>
        <w:t>Передача прав и обязанностей по таким договорам третьим лицам допускается с письменного согласия Стороны 1 только в случае отчуждения Стороной 2 принадлежащего ей нестационарного торгового объекта.</w:t>
      </w:r>
    </w:p>
    <w:p w:rsidR="008C00A7" w:rsidRDefault="008C00A7" w:rsidP="008C00A7">
      <w:pPr>
        <w:autoSpaceDE w:val="0"/>
        <w:autoSpaceDN w:val="0"/>
        <w:adjustRightInd w:val="0"/>
        <w:spacing w:after="0" w:line="240" w:lineRule="auto"/>
        <w:outlineLvl w:val="1"/>
        <w:rPr>
          <w:rFonts w:ascii="Times New Roman" w:hAnsi="Times New Roman"/>
          <w:sz w:val="24"/>
          <w:szCs w:val="24"/>
        </w:rPr>
      </w:pPr>
    </w:p>
    <w:p w:rsidR="008C00A7" w:rsidRPr="008C00A7" w:rsidRDefault="008C00A7" w:rsidP="008C00A7">
      <w:pPr>
        <w:autoSpaceDE w:val="0"/>
        <w:autoSpaceDN w:val="0"/>
        <w:adjustRightInd w:val="0"/>
        <w:spacing w:after="0" w:line="240" w:lineRule="auto"/>
        <w:outlineLvl w:val="1"/>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right"/>
        <w:outlineLvl w:val="1"/>
        <w:rPr>
          <w:rFonts w:ascii="Times New Roman" w:hAnsi="Times New Roman"/>
          <w:sz w:val="24"/>
          <w:szCs w:val="24"/>
        </w:rPr>
      </w:pPr>
      <w:r w:rsidRPr="008C00A7">
        <w:rPr>
          <w:rFonts w:ascii="Times New Roman" w:hAnsi="Times New Roman"/>
          <w:sz w:val="24"/>
          <w:szCs w:val="24"/>
        </w:rPr>
        <w:lastRenderedPageBreak/>
        <w:t>Приложение 3</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к Положению</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о нестационарных торговых объектах</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на территории Верх-Урюмского  сельсовета</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Здвинского района Новосибирской области</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bookmarkStart w:id="27" w:name="Par497"/>
      <w:bookmarkEnd w:id="27"/>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ПАСПОРТ</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мобильного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                                                              "____" __________ 20___ 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Наименование юридического лица (индивидуального предпринимателя)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Ф.И.О. руководителя 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Мобильный объект: 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Площадь    земельного    участка, занимаемого   мобильным   объектом: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 (кв. 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Целевое назначение: 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Срок действия паспорта мобильного объекта: с ___________ по 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Приложение: план размещения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Выдал:</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М.П. ___________________     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(подпись)                                           (Ф.И.О.)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Получил:</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М.П. ____________     ___________________________     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(подпись)                            (Ф.И.О.)                                        (дата)</w:t>
      </w:r>
    </w:p>
    <w:p w:rsidR="008C00A7" w:rsidRPr="008C00A7" w:rsidRDefault="008C00A7" w:rsidP="008C00A7">
      <w:pPr>
        <w:autoSpaceDE w:val="0"/>
        <w:autoSpaceDN w:val="0"/>
        <w:adjustRightInd w:val="0"/>
        <w:spacing w:after="0" w:line="240" w:lineRule="auto"/>
        <w:jc w:val="right"/>
        <w:outlineLvl w:val="1"/>
        <w:rPr>
          <w:rFonts w:ascii="Times New Roman" w:hAnsi="Times New Roman"/>
          <w:sz w:val="24"/>
          <w:szCs w:val="24"/>
        </w:rPr>
      </w:pPr>
      <w:r w:rsidRPr="008C00A7">
        <w:rPr>
          <w:rFonts w:ascii="Times New Roman" w:hAnsi="Times New Roman"/>
          <w:sz w:val="24"/>
          <w:szCs w:val="24"/>
        </w:rPr>
        <w:t>Приложение 4</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к Положению</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о нестационарных торговых объектах</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на территории Верх-Урюмского  сельсовета</w:t>
      </w:r>
    </w:p>
    <w:p w:rsidR="008C00A7" w:rsidRPr="008C00A7" w:rsidRDefault="008C00A7" w:rsidP="008C00A7">
      <w:pPr>
        <w:autoSpaceDE w:val="0"/>
        <w:autoSpaceDN w:val="0"/>
        <w:adjustRightInd w:val="0"/>
        <w:spacing w:after="0" w:line="240" w:lineRule="auto"/>
        <w:jc w:val="right"/>
        <w:rPr>
          <w:rFonts w:ascii="Times New Roman" w:hAnsi="Times New Roman"/>
          <w:sz w:val="24"/>
          <w:szCs w:val="24"/>
        </w:rPr>
      </w:pPr>
      <w:r w:rsidRPr="008C00A7">
        <w:rPr>
          <w:rFonts w:ascii="Times New Roman" w:hAnsi="Times New Roman"/>
          <w:sz w:val="24"/>
          <w:szCs w:val="24"/>
        </w:rPr>
        <w:t>Здвинского района Новосибирской области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bookmarkStart w:id="28" w:name="Par533"/>
      <w:bookmarkEnd w:id="28"/>
      <w:r w:rsidRPr="008C00A7">
        <w:rPr>
          <w:rFonts w:ascii="Times New Roman" w:hAnsi="Times New Roman"/>
          <w:sz w:val="24"/>
          <w:szCs w:val="24"/>
        </w:rPr>
        <w:t xml:space="preserve">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АКТ № ______</w:t>
      </w:r>
    </w:p>
    <w:p w:rsidR="008C00A7" w:rsidRPr="008C00A7" w:rsidRDefault="008C00A7" w:rsidP="008C00A7">
      <w:pPr>
        <w:autoSpaceDE w:val="0"/>
        <w:autoSpaceDN w:val="0"/>
        <w:adjustRightInd w:val="0"/>
        <w:spacing w:after="0" w:line="240" w:lineRule="auto"/>
        <w:jc w:val="center"/>
        <w:rPr>
          <w:rFonts w:ascii="Times New Roman" w:hAnsi="Times New Roman"/>
          <w:sz w:val="24"/>
          <w:szCs w:val="24"/>
        </w:rPr>
      </w:pPr>
      <w:r w:rsidRPr="008C00A7">
        <w:rPr>
          <w:rFonts w:ascii="Times New Roman" w:hAnsi="Times New Roman"/>
          <w:sz w:val="24"/>
          <w:szCs w:val="24"/>
        </w:rPr>
        <w:t>о демонтаже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"____" _____________ 20___ г.</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Мы, нижеподписавшиеся, 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(Ф.И.О., должность, место работы)</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члены комиссии по размещению нестационарных объектов на территории муниципального образования от ____________ № ____ "______________", составили настоящий акт о том, что "____" _____________ 20___ г. был обследован незаконно размещенный и (или) эксплуатируемый нестационарный торговый объект, находящийся по адресу: 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(место нахождения нестационарного торгового объекта)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Собственник (владелец) нестационарного торгового объекта не установлен.</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lastRenderedPageBreak/>
        <w:t>На нестационарном торговом объекте "___" __________ 20___ г. вывешена копия постановления главы муниципального образования от "____" __________ 20___ г. № _______ о демонтаже нестационарного торгового объекта в срок до «____" __________ 20___ г. и нанесена соответствующая надпись с указанием срока демонтажа. В указанный срок демонтаж произведен не был.</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При   обследовании   нестационарный   торговый   объект был вскрыт в присутствии членов комиссии по размещению нестационарных торговых объектов на территории муниципального образования работниками 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(наименование организации)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При   вскрытии   нестационарного   торгового объекта было обнаружено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следующее имущество: 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(перечень имущества с указанием его основных характеристик, количества)</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Демонтаж нестационарного торгового объекта был произведен 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(наименование организации)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с использованием следующих технических средств: 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Нестационарный   торговый   объект закрыт способом, используемым до</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вскрытия, или иным способом:</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(способ)</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Демонтированный нестационарный торговый объект и находящееся при нем имущество, указанное выше, перемещены в специализированное место хранения демонтированных нестационарных торговых объектов 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(адрес места хранения, наименование организации)</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и   сданы   по договору хранения нестационарного торгового объекта от</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 № 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Ответственное за хранение лицо 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(Ф.И.О., должность)</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Подписи членов комиссии по размещению нестационарных торговых объектов на территории муниципального образования:</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Нестационарный торговый объект на хранение принял:</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__________________________________________________________________.</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(Ф.И.О., подпись)</w:t>
      </w:r>
    </w:p>
    <w:p w:rsidR="008C00A7"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Объект согласно описи, сдал собственнику: _________________________.</w:t>
      </w:r>
    </w:p>
    <w:p w:rsidR="00D1413B" w:rsidRPr="008C00A7" w:rsidRDefault="008C00A7" w:rsidP="008C00A7">
      <w:pPr>
        <w:autoSpaceDE w:val="0"/>
        <w:autoSpaceDN w:val="0"/>
        <w:adjustRightInd w:val="0"/>
        <w:spacing w:after="0" w:line="240" w:lineRule="auto"/>
        <w:jc w:val="both"/>
        <w:rPr>
          <w:rFonts w:ascii="Times New Roman" w:hAnsi="Times New Roman"/>
          <w:sz w:val="24"/>
          <w:szCs w:val="24"/>
        </w:rPr>
      </w:pPr>
      <w:r w:rsidRPr="008C00A7">
        <w:rPr>
          <w:rFonts w:ascii="Times New Roman" w:hAnsi="Times New Roman"/>
          <w:sz w:val="24"/>
          <w:szCs w:val="24"/>
        </w:rPr>
        <w:t xml:space="preserve">                                                                                      (Ф.И.О., подпись)</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00"/>
        <w:gridCol w:w="3780"/>
        <w:gridCol w:w="1980"/>
      </w:tblGrid>
      <w:tr w:rsidR="008C0612" w:rsidTr="008C0612">
        <w:trPr>
          <w:trHeight w:val="465"/>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РЕДАКТОР</w:t>
            </w:r>
          </w:p>
          <w:p w:rsidR="008C0612" w:rsidRDefault="008C0612">
            <w:pPr>
              <w:pStyle w:val="a4"/>
              <w:spacing w:line="276" w:lineRule="auto"/>
              <w:rPr>
                <w:rFonts w:ascii="Times New Roman" w:hAnsi="Times New Roman" w:cs="Times New Roman"/>
              </w:rPr>
            </w:pPr>
            <w:r>
              <w:rPr>
                <w:rFonts w:ascii="Times New Roman" w:hAnsi="Times New Roman" w:cs="Times New Roman"/>
              </w:rPr>
              <w:t>Т.А. Морозова</w:t>
            </w:r>
          </w:p>
        </w:tc>
        <w:tc>
          <w:tcPr>
            <w:tcW w:w="37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Адрес: 632960 Новосибирская область Здвинский район с.Верх-Урюм ул.Коммунальная, 9</w:t>
            </w:r>
          </w:p>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Телефон: 34-135</w:t>
            </w:r>
          </w:p>
        </w:tc>
        <w:tc>
          <w:tcPr>
            <w:tcW w:w="19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Тираж</w:t>
            </w:r>
          </w:p>
          <w:p w:rsidR="008C0612" w:rsidRDefault="008C0612">
            <w:pPr>
              <w:pStyle w:val="a4"/>
              <w:spacing w:line="276" w:lineRule="auto"/>
              <w:rPr>
                <w:rFonts w:ascii="Times New Roman" w:hAnsi="Times New Roman" w:cs="Times New Roman"/>
              </w:rPr>
            </w:pPr>
            <w:r>
              <w:rPr>
                <w:rFonts w:ascii="Times New Roman" w:hAnsi="Times New Roman" w:cs="Times New Roman"/>
              </w:rPr>
              <w:t>32 экземпляра</w:t>
            </w:r>
          </w:p>
        </w:tc>
      </w:tr>
      <w:tr w:rsidR="008C0612" w:rsidTr="008C0612">
        <w:trPr>
          <w:trHeight w:val="630"/>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Учредитель: Совет депутатов Верх-Урюмского сельсовета Здвинского района Новосибирской области</w:t>
            </w:r>
          </w:p>
        </w:tc>
        <w:tc>
          <w:tcPr>
            <w:tcW w:w="37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r>
    </w:tbl>
    <w:p w:rsidR="008C0612" w:rsidRDefault="008C0612" w:rsidP="008C0612">
      <w:pPr>
        <w:pStyle w:val="a4"/>
        <w:rPr>
          <w:rFonts w:ascii="Times New Roman" w:hAnsi="Times New Roman" w:cs="Times New Roman"/>
          <w:sz w:val="20"/>
          <w:szCs w:val="20"/>
        </w:rPr>
      </w:pPr>
    </w:p>
    <w:p w:rsidR="008C0612" w:rsidRDefault="008C0612" w:rsidP="008C0612">
      <w:pPr>
        <w:tabs>
          <w:tab w:val="left" w:pos="1180"/>
        </w:tabs>
        <w:rPr>
          <w:rFonts w:ascii="Times New Roman" w:hAnsi="Times New Roman" w:cs="Times New Roman"/>
        </w:rPr>
      </w:pPr>
      <w:bookmarkStart w:id="29" w:name="_GoBack"/>
      <w:bookmarkEnd w:id="29"/>
    </w:p>
    <w:sectPr w:rsidR="008C0612" w:rsidSect="00A46218">
      <w:headerReference w:type="default" r:id="rId19"/>
      <w:pgSz w:w="11906" w:h="16838"/>
      <w:pgMar w:top="284" w:right="851" w:bottom="28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452F" w:rsidRDefault="00A8452F">
      <w:pPr>
        <w:spacing w:after="0" w:line="240" w:lineRule="auto"/>
      </w:pPr>
      <w:r>
        <w:separator/>
      </w:r>
    </w:p>
  </w:endnote>
  <w:endnote w:type="continuationSeparator" w:id="1">
    <w:p w:rsidR="00A8452F" w:rsidRDefault="00A845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452F" w:rsidRDefault="00A8452F">
      <w:pPr>
        <w:spacing w:after="0" w:line="240" w:lineRule="auto"/>
      </w:pPr>
      <w:r>
        <w:separator/>
      </w:r>
    </w:p>
  </w:footnote>
  <w:footnote w:type="continuationSeparator" w:id="1">
    <w:p w:rsidR="00A8452F" w:rsidRDefault="00A8452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0307160"/>
      <w:docPartObj>
        <w:docPartGallery w:val="Page Numbers (Top of Page)"/>
        <w:docPartUnique/>
      </w:docPartObj>
    </w:sdtPr>
    <w:sdtContent>
      <w:p w:rsidR="00E96B9C" w:rsidRDefault="00E96B9C">
        <w:pPr>
          <w:pStyle w:val="a6"/>
          <w:jc w:val="right"/>
        </w:pPr>
        <w:fldSimple w:instr="PAGE   \* MERGEFORMAT">
          <w:r w:rsidR="008C00A7">
            <w:rPr>
              <w:noProof/>
            </w:rPr>
            <w:t>39</w:t>
          </w:r>
        </w:fldSimple>
      </w:p>
    </w:sdtContent>
  </w:sdt>
  <w:p w:rsidR="00E96B9C" w:rsidRPr="002B1FBA" w:rsidRDefault="00E96B9C" w:rsidP="00A133B9">
    <w:pPr>
      <w:pStyle w:val="a6"/>
      <w:tabs>
        <w:tab w:val="left" w:pos="585"/>
      </w:tabs>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161D0"/>
    <w:multiLevelType w:val="hybridMultilevel"/>
    <w:tmpl w:val="1E58714E"/>
    <w:lvl w:ilvl="0" w:tplc="6590CC6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
    <w:nsid w:val="5094085E"/>
    <w:multiLevelType w:val="hybridMultilevel"/>
    <w:tmpl w:val="A6B633FC"/>
    <w:lvl w:ilvl="0" w:tplc="CDB29D5A">
      <w:start w:val="1"/>
      <w:numFmt w:val="russianLower"/>
      <w:pStyle w:val="a"/>
      <w:lvlText w:val="%1)"/>
      <w:lvlJc w:val="left"/>
      <w:pPr>
        <w:tabs>
          <w:tab w:val="num" w:pos="1221"/>
        </w:tabs>
        <w:ind w:left="1221" w:hanging="681"/>
      </w:pPr>
      <w:rPr>
        <w:rFonts w:hint="default"/>
        <w:color w:val="auto"/>
      </w:rPr>
    </w:lvl>
    <w:lvl w:ilvl="1" w:tplc="0FD6EA72" w:tentative="1">
      <w:start w:val="1"/>
      <w:numFmt w:val="lowerLetter"/>
      <w:lvlText w:val="%2."/>
      <w:lvlJc w:val="left"/>
      <w:pPr>
        <w:tabs>
          <w:tab w:val="num" w:pos="1243"/>
        </w:tabs>
        <w:ind w:left="1243" w:hanging="360"/>
      </w:pPr>
    </w:lvl>
    <w:lvl w:ilvl="2" w:tplc="C60C665E" w:tentative="1">
      <w:start w:val="1"/>
      <w:numFmt w:val="lowerRoman"/>
      <w:lvlText w:val="%3."/>
      <w:lvlJc w:val="right"/>
      <w:pPr>
        <w:tabs>
          <w:tab w:val="num" w:pos="1963"/>
        </w:tabs>
        <w:ind w:left="1963" w:hanging="180"/>
      </w:pPr>
    </w:lvl>
    <w:lvl w:ilvl="3" w:tplc="84D42390" w:tentative="1">
      <w:start w:val="1"/>
      <w:numFmt w:val="decimal"/>
      <w:lvlText w:val="%4."/>
      <w:lvlJc w:val="left"/>
      <w:pPr>
        <w:tabs>
          <w:tab w:val="num" w:pos="2683"/>
        </w:tabs>
        <w:ind w:left="2683" w:hanging="360"/>
      </w:pPr>
    </w:lvl>
    <w:lvl w:ilvl="4" w:tplc="D85E3B2C" w:tentative="1">
      <w:start w:val="1"/>
      <w:numFmt w:val="lowerLetter"/>
      <w:lvlText w:val="%5."/>
      <w:lvlJc w:val="left"/>
      <w:pPr>
        <w:tabs>
          <w:tab w:val="num" w:pos="3403"/>
        </w:tabs>
        <w:ind w:left="3403" w:hanging="360"/>
      </w:pPr>
    </w:lvl>
    <w:lvl w:ilvl="5" w:tplc="75743F2C" w:tentative="1">
      <w:start w:val="1"/>
      <w:numFmt w:val="lowerRoman"/>
      <w:lvlText w:val="%6."/>
      <w:lvlJc w:val="right"/>
      <w:pPr>
        <w:tabs>
          <w:tab w:val="num" w:pos="4123"/>
        </w:tabs>
        <w:ind w:left="4123" w:hanging="180"/>
      </w:pPr>
    </w:lvl>
    <w:lvl w:ilvl="6" w:tplc="D3DC47F6" w:tentative="1">
      <w:start w:val="1"/>
      <w:numFmt w:val="decimal"/>
      <w:lvlText w:val="%7."/>
      <w:lvlJc w:val="left"/>
      <w:pPr>
        <w:tabs>
          <w:tab w:val="num" w:pos="4843"/>
        </w:tabs>
        <w:ind w:left="4843" w:hanging="360"/>
      </w:pPr>
    </w:lvl>
    <w:lvl w:ilvl="7" w:tplc="348C5E7A" w:tentative="1">
      <w:start w:val="1"/>
      <w:numFmt w:val="lowerLetter"/>
      <w:lvlText w:val="%8."/>
      <w:lvlJc w:val="left"/>
      <w:pPr>
        <w:tabs>
          <w:tab w:val="num" w:pos="5563"/>
        </w:tabs>
        <w:ind w:left="5563" w:hanging="360"/>
      </w:pPr>
    </w:lvl>
    <w:lvl w:ilvl="8" w:tplc="FFE82888" w:tentative="1">
      <w:start w:val="1"/>
      <w:numFmt w:val="lowerRoman"/>
      <w:lvlText w:val="%9."/>
      <w:lvlJc w:val="right"/>
      <w:pPr>
        <w:tabs>
          <w:tab w:val="num" w:pos="6283"/>
        </w:tabs>
        <w:ind w:left="6283"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84D73"/>
    <w:rsid w:val="00036B41"/>
    <w:rsid w:val="000A481D"/>
    <w:rsid w:val="000D1774"/>
    <w:rsid w:val="00167FF0"/>
    <w:rsid w:val="00193EAB"/>
    <w:rsid w:val="001D063F"/>
    <w:rsid w:val="001D58F8"/>
    <w:rsid w:val="001E0DFC"/>
    <w:rsid w:val="001F175C"/>
    <w:rsid w:val="001F224A"/>
    <w:rsid w:val="0023362E"/>
    <w:rsid w:val="002848ED"/>
    <w:rsid w:val="002B2DA0"/>
    <w:rsid w:val="00380877"/>
    <w:rsid w:val="003B02DA"/>
    <w:rsid w:val="004230A9"/>
    <w:rsid w:val="00456C30"/>
    <w:rsid w:val="004940F9"/>
    <w:rsid w:val="004A60F0"/>
    <w:rsid w:val="005E2CB3"/>
    <w:rsid w:val="0066315A"/>
    <w:rsid w:val="006C4C38"/>
    <w:rsid w:val="006D721F"/>
    <w:rsid w:val="00784D73"/>
    <w:rsid w:val="007901E5"/>
    <w:rsid w:val="007A289D"/>
    <w:rsid w:val="00804745"/>
    <w:rsid w:val="00865601"/>
    <w:rsid w:val="008C00A7"/>
    <w:rsid w:val="008C0612"/>
    <w:rsid w:val="008C2456"/>
    <w:rsid w:val="008C57BC"/>
    <w:rsid w:val="008D7996"/>
    <w:rsid w:val="008E24D0"/>
    <w:rsid w:val="00983E1C"/>
    <w:rsid w:val="00A133B9"/>
    <w:rsid w:val="00A46218"/>
    <w:rsid w:val="00A74EEE"/>
    <w:rsid w:val="00A8452F"/>
    <w:rsid w:val="00AB4815"/>
    <w:rsid w:val="00AD3048"/>
    <w:rsid w:val="00B44FA8"/>
    <w:rsid w:val="00C53D86"/>
    <w:rsid w:val="00C55194"/>
    <w:rsid w:val="00C65FEC"/>
    <w:rsid w:val="00CF2B99"/>
    <w:rsid w:val="00D03466"/>
    <w:rsid w:val="00D1413B"/>
    <w:rsid w:val="00D2665B"/>
    <w:rsid w:val="00DE7CCC"/>
    <w:rsid w:val="00DF6883"/>
    <w:rsid w:val="00E02144"/>
    <w:rsid w:val="00E40328"/>
    <w:rsid w:val="00E859A8"/>
    <w:rsid w:val="00E96B9C"/>
    <w:rsid w:val="00EB597F"/>
    <w:rsid w:val="00F05916"/>
    <w:rsid w:val="00F20824"/>
    <w:rsid w:val="00F3729D"/>
    <w:rsid w:val="00F5626A"/>
    <w:rsid w:val="00F9032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lang/>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lang/>
    </w:rPr>
  </w:style>
  <w:style w:type="paragraph" w:styleId="a4">
    <w:name w:val="No Spacing"/>
    <w:link w:val="a5"/>
    <w:uiPriority w:val="99"/>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lang/>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lang/>
    </w:rPr>
  </w:style>
  <w:style w:type="paragraph" w:customStyle="1" w:styleId="msonormalmrcssattr">
    <w:name w:val="msonormal_mr_css_attr"/>
    <w:basedOn w:val="a0"/>
    <w:rsid w:val="008C00A7"/>
    <w:pPr>
      <w:spacing w:before="100" w:beforeAutospacing="1" w:after="100" w:afterAutospacing="1" w:line="240" w:lineRule="auto"/>
    </w:pPr>
    <w:rPr>
      <w:rFonts w:ascii="Times New Roman" w:eastAsia="Times New Roman" w:hAnsi="Times New Roman" w:cs="Times New Roman"/>
      <w:sz w:val="24"/>
      <w:szCs w:val="24"/>
    </w:rPr>
  </w:style>
  <w:style w:type="character" w:styleId="af">
    <w:name w:val="Hyperlink"/>
    <w:uiPriority w:val="99"/>
    <w:rsid w:val="008C00A7"/>
    <w:rPr>
      <w:color w:val="0000FF"/>
      <w:u w:val="single"/>
    </w:rPr>
  </w:style>
  <w:style w:type="paragraph" w:customStyle="1" w:styleId="formattext">
    <w:name w:val="formattext"/>
    <w:basedOn w:val="a0"/>
    <w:rsid w:val="008C00A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lang w:val="x-none" w:eastAsia="x-none"/>
    </w:rPr>
  </w:style>
  <w:style w:type="paragraph" w:styleId="a4">
    <w:name w:val="No Spacing"/>
    <w:link w:val="a5"/>
    <w:uiPriority w:val="1"/>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lang w:val="x-none" w:eastAsia="x-none"/>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lang w:val="x-none" w:eastAsia="x-none"/>
    </w:rPr>
  </w:style>
</w:styles>
</file>

<file path=word/webSettings.xml><?xml version="1.0" encoding="utf-8"?>
<w:webSettings xmlns:r="http://schemas.openxmlformats.org/officeDocument/2006/relationships" xmlns:w="http://schemas.openxmlformats.org/wordprocessingml/2006/main">
  <w:divs>
    <w:div w:id="310646206">
      <w:bodyDiv w:val="1"/>
      <w:marLeft w:val="0"/>
      <w:marRight w:val="0"/>
      <w:marTop w:val="0"/>
      <w:marBottom w:val="0"/>
      <w:divBdr>
        <w:top w:val="none" w:sz="0" w:space="0" w:color="auto"/>
        <w:left w:val="none" w:sz="0" w:space="0" w:color="auto"/>
        <w:bottom w:val="none" w:sz="0" w:space="0" w:color="auto"/>
        <w:right w:val="none" w:sz="0" w:space="0" w:color="auto"/>
      </w:divBdr>
    </w:div>
    <w:div w:id="606273555">
      <w:bodyDiv w:val="1"/>
      <w:marLeft w:val="0"/>
      <w:marRight w:val="0"/>
      <w:marTop w:val="0"/>
      <w:marBottom w:val="0"/>
      <w:divBdr>
        <w:top w:val="none" w:sz="0" w:space="0" w:color="auto"/>
        <w:left w:val="none" w:sz="0" w:space="0" w:color="auto"/>
        <w:bottom w:val="none" w:sz="0" w:space="0" w:color="auto"/>
        <w:right w:val="none" w:sz="0" w:space="0" w:color="auto"/>
      </w:divBdr>
    </w:div>
    <w:div w:id="685012587">
      <w:bodyDiv w:val="1"/>
      <w:marLeft w:val="0"/>
      <w:marRight w:val="0"/>
      <w:marTop w:val="0"/>
      <w:marBottom w:val="0"/>
      <w:divBdr>
        <w:top w:val="none" w:sz="0" w:space="0" w:color="auto"/>
        <w:left w:val="none" w:sz="0" w:space="0" w:color="auto"/>
        <w:bottom w:val="none" w:sz="0" w:space="0" w:color="auto"/>
        <w:right w:val="none" w:sz="0" w:space="0" w:color="auto"/>
      </w:divBdr>
    </w:div>
    <w:div w:id="735860969">
      <w:bodyDiv w:val="1"/>
      <w:marLeft w:val="0"/>
      <w:marRight w:val="0"/>
      <w:marTop w:val="0"/>
      <w:marBottom w:val="0"/>
      <w:divBdr>
        <w:top w:val="none" w:sz="0" w:space="0" w:color="auto"/>
        <w:left w:val="none" w:sz="0" w:space="0" w:color="auto"/>
        <w:bottom w:val="none" w:sz="0" w:space="0" w:color="auto"/>
        <w:right w:val="none" w:sz="0" w:space="0" w:color="auto"/>
      </w:divBdr>
    </w:div>
    <w:div w:id="1262105616">
      <w:bodyDiv w:val="1"/>
      <w:marLeft w:val="0"/>
      <w:marRight w:val="0"/>
      <w:marTop w:val="0"/>
      <w:marBottom w:val="0"/>
      <w:divBdr>
        <w:top w:val="none" w:sz="0" w:space="0" w:color="auto"/>
        <w:left w:val="none" w:sz="0" w:space="0" w:color="auto"/>
        <w:bottom w:val="none" w:sz="0" w:space="0" w:color="auto"/>
        <w:right w:val="none" w:sz="0" w:space="0" w:color="auto"/>
      </w:divBdr>
    </w:div>
    <w:div w:id="1287859144">
      <w:bodyDiv w:val="1"/>
      <w:marLeft w:val="0"/>
      <w:marRight w:val="0"/>
      <w:marTop w:val="0"/>
      <w:marBottom w:val="0"/>
      <w:divBdr>
        <w:top w:val="none" w:sz="0" w:space="0" w:color="auto"/>
        <w:left w:val="none" w:sz="0" w:space="0" w:color="auto"/>
        <w:bottom w:val="none" w:sz="0" w:space="0" w:color="auto"/>
        <w:right w:val="none" w:sz="0" w:space="0" w:color="auto"/>
      </w:divBdr>
    </w:div>
    <w:div w:id="1584802479">
      <w:bodyDiv w:val="1"/>
      <w:marLeft w:val="0"/>
      <w:marRight w:val="0"/>
      <w:marTop w:val="0"/>
      <w:marBottom w:val="0"/>
      <w:divBdr>
        <w:top w:val="none" w:sz="0" w:space="0" w:color="auto"/>
        <w:left w:val="none" w:sz="0" w:space="0" w:color="auto"/>
        <w:bottom w:val="none" w:sz="0" w:space="0" w:color="auto"/>
        <w:right w:val="none" w:sz="0" w:space="0" w:color="auto"/>
      </w:divBdr>
    </w:div>
    <w:div w:id="1895459134">
      <w:bodyDiv w:val="1"/>
      <w:marLeft w:val="0"/>
      <w:marRight w:val="0"/>
      <w:marTop w:val="0"/>
      <w:marBottom w:val="0"/>
      <w:divBdr>
        <w:top w:val="none" w:sz="0" w:space="0" w:color="auto"/>
        <w:left w:val="none" w:sz="0" w:space="0" w:color="auto"/>
        <w:bottom w:val="none" w:sz="0" w:space="0" w:color="auto"/>
        <w:right w:val="none" w:sz="0" w:space="0" w:color="auto"/>
      </w:divBdr>
    </w:div>
    <w:div w:id="1974944098">
      <w:bodyDiv w:val="1"/>
      <w:marLeft w:val="0"/>
      <w:marRight w:val="0"/>
      <w:marTop w:val="0"/>
      <w:marBottom w:val="0"/>
      <w:divBdr>
        <w:top w:val="none" w:sz="0" w:space="0" w:color="auto"/>
        <w:left w:val="none" w:sz="0" w:space="0" w:color="auto"/>
        <w:bottom w:val="none" w:sz="0" w:space="0" w:color="auto"/>
        <w:right w:val="none" w:sz="0" w:space="0" w:color="auto"/>
      </w:divBdr>
    </w:div>
    <w:div w:id="2003580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B6CDBDAD800780BED1C36DA6707AEFD39D3FF24243DBFDB45E9CA0D520FB3B18B8E5D6635B6ZFQ1E" TargetMode="External"/><Relationship Id="rId13" Type="http://schemas.openxmlformats.org/officeDocument/2006/relationships/hyperlink" Target="consultantplus://offline/ref=1B6CDBDAD800780BED1C36DA6707AEFD39D3FF2D273DBFDB45E9CA0D52Z0QFE" TargetMode="External"/><Relationship Id="rId18" Type="http://schemas.openxmlformats.org/officeDocument/2006/relationships/hyperlink" Target="https://docs.cntd.ru/document/9027690"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1B6CDBDAD800780BED1C36DA6707AEFD3ADAFA2C2031BFDB45E9CA0D52Z0QFE" TargetMode="External"/><Relationship Id="rId12" Type="http://schemas.openxmlformats.org/officeDocument/2006/relationships/hyperlink" Target="consultantplus://offline/ref=1B6CDBDAD800780BED1C36DA6707AEFD39D3FF24243DBFDB45E9CA0D520FB3B18B8E5D6635B6ZFQ1E" TargetMode="External"/><Relationship Id="rId17" Type="http://schemas.openxmlformats.org/officeDocument/2006/relationships/hyperlink" Target="consultantplus://offline/ref=1B6CDBDAD800780BED1C36DA6707AEFD3AD7F62C2438BFDB45E9CA0D52Z0QFE" TargetMode="External"/><Relationship Id="rId2" Type="http://schemas.openxmlformats.org/officeDocument/2006/relationships/styles" Target="styles.xml"/><Relationship Id="rId16" Type="http://schemas.openxmlformats.org/officeDocument/2006/relationships/hyperlink" Target="consultantplus://offline/ref=1B6CDBDAD800780BED1C36DA6707AEFD3ADAFA2C2031BFDB45E9CA0D520FB3B18B8E5D6635BEF6E0Z9Q7E"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B6CDBDAD800780BED1C36DA6707AEFD3ADAFA2C2031BFDB45E9CA0D52Z0QFE" TargetMode="External"/><Relationship Id="rId5" Type="http://schemas.openxmlformats.org/officeDocument/2006/relationships/footnotes" Target="footnotes.xml"/><Relationship Id="rId15" Type="http://schemas.openxmlformats.org/officeDocument/2006/relationships/hyperlink" Target="consultantplus://offline/ref=1B6CDBDAD800780BED1C36D9756BF0F432D8A1282C38B48D11B691500506B9E6CCC1042471B2F5E095A818Z8QFE" TargetMode="External"/><Relationship Id="rId10" Type="http://schemas.openxmlformats.org/officeDocument/2006/relationships/hyperlink" Target="consultantplus://offline/ref=1B6CDBDAD800780BED1C36DA6707AEFD39D3FE24223BBFDB45E9CA0D520FB3B18B8E5D6635BFF5E1Z9Q1E"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1B6CDBDAD800780BED1C36DA6707AEFD39D3FF2D273DBFDB45E9CA0D52Z0QFE" TargetMode="External"/><Relationship Id="rId14" Type="http://schemas.openxmlformats.org/officeDocument/2006/relationships/hyperlink" Target="consultantplus://offline/ref=1B6CDBDAD800780BED1C36DA6707AEFD39D3FE24223BBFDB45E9CA0D520FB3B18B8E5D6635BFF5E1Z9Q1E" TargetMode="Externa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297</TotalTime>
  <Pages>39</Pages>
  <Words>16029</Words>
  <Characters>91368</Characters>
  <Application>Microsoft Office Word</Application>
  <DocSecurity>0</DocSecurity>
  <Lines>761</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Верх Урюм</dc:creator>
  <cp:keywords/>
  <dc:description/>
  <cp:lastModifiedBy>Пользователь</cp:lastModifiedBy>
  <cp:revision>46</cp:revision>
  <cp:lastPrinted>2022-08-16T08:28:00Z</cp:lastPrinted>
  <dcterms:created xsi:type="dcterms:W3CDTF">2017-01-19T03:28:00Z</dcterms:created>
  <dcterms:modified xsi:type="dcterms:W3CDTF">2025-04-28T03:17:00Z</dcterms:modified>
</cp:coreProperties>
</file>